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仿宋_GB2312"/>
          <w:b/>
          <w:sz w:val="48"/>
          <w:szCs w:val="48"/>
        </w:rPr>
      </w:pPr>
    </w:p>
    <w:p>
      <w:pPr>
        <w:jc w:val="center"/>
        <w:rPr>
          <w:rFonts w:ascii="仿宋_GB2312" w:hAnsi="仿宋" w:eastAsia="仿宋_GB2312"/>
          <w:b/>
          <w:sz w:val="48"/>
          <w:szCs w:val="48"/>
        </w:rPr>
      </w:pPr>
    </w:p>
    <w:p>
      <w:pPr>
        <w:pStyle w:val="11"/>
        <w:jc w:val="center"/>
      </w:pPr>
    </w:p>
    <w:p>
      <w:pPr>
        <w:jc w:val="center"/>
        <w:rPr>
          <w:rFonts w:ascii="仿宋_GB2312" w:hAnsi="宋体" w:eastAsia="仿宋_GB2312"/>
          <w:b/>
          <w:sz w:val="72"/>
          <w:szCs w:val="72"/>
        </w:rPr>
      </w:pPr>
      <w:r>
        <w:rPr>
          <w:rFonts w:hint="eastAsia" w:ascii="仿宋_GB2312" w:hAnsi="宋体" w:eastAsia="仿宋_GB2312"/>
          <w:b/>
          <w:sz w:val="72"/>
          <w:szCs w:val="72"/>
        </w:rPr>
        <w:t>杭州市环境集团有限公司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jc w:val="center"/>
        <w:rPr>
          <w:rFonts w:ascii="仿宋_GB2312" w:hAnsi="仿宋" w:eastAsia="仿宋_GB2312"/>
          <w:b/>
          <w:sz w:val="48"/>
          <w:szCs w:val="48"/>
        </w:rPr>
      </w:pPr>
    </w:p>
    <w:p>
      <w:pPr>
        <w:jc w:val="center"/>
        <w:rPr>
          <w:rFonts w:ascii="仿宋_GB2312" w:hAnsi="仿宋" w:eastAsia="仿宋_GB2312"/>
          <w:b/>
          <w:sz w:val="48"/>
          <w:szCs w:val="48"/>
        </w:rPr>
      </w:pPr>
    </w:p>
    <w:p>
      <w:pPr>
        <w:spacing w:line="360" w:lineRule="auto"/>
        <w:rPr>
          <w:rFonts w:ascii="仿宋_GB2312" w:hAnsi="仿宋" w:eastAsia="仿宋_GB2312"/>
          <w:sz w:val="36"/>
          <w:szCs w:val="36"/>
        </w:rPr>
      </w:pPr>
    </w:p>
    <w:p>
      <w:pPr>
        <w:spacing w:line="360" w:lineRule="auto"/>
        <w:ind w:firstLine="720" w:firstLineChars="200"/>
        <w:jc w:val="left"/>
        <w:rPr>
          <w:rFonts w:ascii="仿宋_GB2312" w:eastAsia="仿宋_GB2312"/>
          <w:sz w:val="36"/>
          <w:szCs w:val="36"/>
        </w:rPr>
      </w:pPr>
      <w:r>
        <w:rPr>
          <w:rFonts w:hint="eastAsia" w:ascii="仿宋_GB2312" w:hAnsi="宋体" w:eastAsia="仿宋_GB2312"/>
          <w:sz w:val="36"/>
          <w:szCs w:val="36"/>
        </w:rPr>
        <w:t>采购编号：HZHJGF(X)-20240</w:t>
      </w:r>
      <w:r>
        <w:rPr>
          <w:rFonts w:hint="eastAsia" w:ascii="仿宋_GB2312" w:hAnsi="宋体" w:eastAsia="仿宋_GB2312"/>
          <w:sz w:val="36"/>
          <w:szCs w:val="36"/>
          <w:lang w:val="en-US" w:eastAsia="zh-CN"/>
        </w:rPr>
        <w:t>6</w:t>
      </w:r>
      <w:r>
        <w:rPr>
          <w:rFonts w:hint="eastAsia" w:ascii="仿宋_GB2312" w:hAnsi="宋体" w:eastAsia="仿宋_GB2312"/>
          <w:sz w:val="36"/>
          <w:szCs w:val="36"/>
        </w:rPr>
        <w:t>01</w:t>
      </w:r>
    </w:p>
    <w:p>
      <w:pPr>
        <w:spacing w:line="360" w:lineRule="auto"/>
        <w:ind w:left="2518" w:leftChars="342" w:hanging="1800" w:hangingChars="500"/>
        <w:jc w:val="left"/>
        <w:rPr>
          <w:rFonts w:ascii="仿宋_GB2312" w:hAnsi="宋体" w:eastAsia="仿宋_GB2312"/>
          <w:sz w:val="36"/>
          <w:szCs w:val="36"/>
        </w:rPr>
      </w:pPr>
      <w:bookmarkStart w:id="0" w:name="OLE_LINK53"/>
      <w:bookmarkStart w:id="1" w:name="OLE_LINK52"/>
      <w:r>
        <w:rPr>
          <w:rFonts w:hint="eastAsia" w:ascii="仿宋_GB2312" w:hAnsi="宋体" w:eastAsia="仿宋_GB2312"/>
          <w:sz w:val="36"/>
          <w:szCs w:val="36"/>
        </w:rPr>
        <w:t>项目名称：</w:t>
      </w:r>
      <w:bookmarkEnd w:id="0"/>
      <w:bookmarkEnd w:id="1"/>
      <w:r>
        <w:rPr>
          <w:rFonts w:hint="eastAsia" w:ascii="仿宋_GB2312" w:hAnsi="宋体" w:eastAsia="仿宋_GB2312"/>
          <w:sz w:val="36"/>
          <w:szCs w:val="36"/>
        </w:rPr>
        <w:t>2024年污水厂柠檬酸采购公开询价项目</w:t>
      </w:r>
    </w:p>
    <w:p>
      <w:pPr>
        <w:jc w:val="center"/>
        <w:rPr>
          <w:rFonts w:ascii="仿宋_GB2312" w:hAnsi="仿宋" w:eastAsia="仿宋_GB2312"/>
          <w:b/>
          <w:sz w:val="48"/>
          <w:szCs w:val="48"/>
        </w:rPr>
      </w:pPr>
    </w:p>
    <w:p>
      <w:pPr>
        <w:jc w:val="center"/>
        <w:rPr>
          <w:rFonts w:ascii="仿宋_GB2312" w:hAnsi="仿宋" w:eastAsia="仿宋_GB2312"/>
          <w:b/>
          <w:sz w:val="48"/>
          <w:szCs w:val="48"/>
        </w:rPr>
      </w:pPr>
    </w:p>
    <w:p>
      <w:pPr>
        <w:pStyle w:val="11"/>
      </w:pPr>
    </w:p>
    <w:p/>
    <w:p>
      <w:pPr>
        <w:pStyle w:val="11"/>
      </w:pPr>
    </w:p>
    <w:p/>
    <w:p>
      <w:pPr>
        <w:pStyle w:val="11"/>
      </w:pPr>
    </w:p>
    <w:p>
      <w:pPr>
        <w:jc w:val="center"/>
        <w:rPr>
          <w:rFonts w:ascii="仿宋_GB2312" w:hAnsi="仿宋" w:eastAsia="仿宋_GB2312"/>
          <w:b/>
          <w:sz w:val="48"/>
          <w:szCs w:val="48"/>
        </w:rPr>
      </w:pPr>
    </w:p>
    <w:p>
      <w:pPr>
        <w:snapToGrid w:val="0"/>
        <w:spacing w:line="360" w:lineRule="auto"/>
        <w:jc w:val="center"/>
        <w:rPr>
          <w:rFonts w:ascii="仿宋_GB2312" w:hAnsi="宋体" w:eastAsia="仿宋_GB2312"/>
          <w:sz w:val="36"/>
          <w:szCs w:val="36"/>
        </w:rPr>
      </w:pPr>
      <w:r>
        <w:rPr>
          <w:rFonts w:hint="eastAsia" w:ascii="仿宋_GB2312" w:hAnsi="宋体" w:eastAsia="仿宋_GB2312"/>
          <w:sz w:val="36"/>
          <w:szCs w:val="36"/>
        </w:rPr>
        <w:t>采购人：杭州市环境集团有限公司</w:t>
      </w:r>
    </w:p>
    <w:p>
      <w:pPr>
        <w:jc w:val="center"/>
        <w:rPr>
          <w:rFonts w:ascii="仿宋_GB2312" w:hAnsi="宋体" w:eastAsia="仿宋_GB2312"/>
          <w:sz w:val="36"/>
          <w:szCs w:val="36"/>
        </w:rPr>
      </w:pPr>
      <w:r>
        <w:rPr>
          <w:rFonts w:hint="eastAsia" w:ascii="仿宋_GB2312" w:hAnsi="宋体" w:eastAsia="仿宋_GB2312"/>
          <w:sz w:val="36"/>
          <w:szCs w:val="36"/>
        </w:rPr>
        <w:t>二○二四年</w:t>
      </w:r>
      <w:r>
        <w:rPr>
          <w:rFonts w:hint="eastAsia" w:ascii="仿宋_GB2312" w:hAnsi="宋体" w:eastAsia="仿宋_GB2312"/>
          <w:sz w:val="36"/>
          <w:szCs w:val="36"/>
          <w:lang w:eastAsia="zh-CN"/>
        </w:rPr>
        <w:t>六</w:t>
      </w:r>
      <w:r>
        <w:rPr>
          <w:rFonts w:hint="eastAsia" w:ascii="仿宋_GB2312" w:hAnsi="宋体" w:eastAsia="仿宋_GB2312"/>
          <w:sz w:val="36"/>
          <w:szCs w:val="36"/>
        </w:rPr>
        <w:t>月</w:t>
      </w:r>
    </w:p>
    <w:p>
      <w:pPr>
        <w:widowControl/>
        <w:jc w:val="left"/>
        <w:rPr>
          <w:b/>
          <w:caps/>
        </w:rPr>
      </w:pPr>
      <w:r>
        <w:br w:type="page"/>
      </w:r>
    </w:p>
    <w:p/>
    <w:p>
      <w:pPr>
        <w:pStyle w:val="11"/>
        <w:jc w:val="center"/>
        <w:outlineLvl w:val="0"/>
        <w:rPr>
          <w:b w:val="0"/>
          <w:sz w:val="44"/>
          <w:szCs w:val="44"/>
        </w:rPr>
      </w:pPr>
      <w:r>
        <w:rPr>
          <w:rFonts w:hint="eastAsia"/>
          <w:b w:val="0"/>
          <w:sz w:val="44"/>
          <w:szCs w:val="44"/>
        </w:rPr>
        <w:t>目 录</w:t>
      </w:r>
    </w:p>
    <w:p>
      <w:pPr>
        <w:pStyle w:val="11"/>
      </w:pPr>
    </w:p>
    <w:p>
      <w:pPr>
        <w:pStyle w:val="11"/>
        <w:tabs>
          <w:tab w:val="right" w:leader="dot" w:pos="9060"/>
        </w:tabs>
        <w:rPr>
          <w:rStyle w:val="15"/>
          <w:rFonts w:ascii="仿宋_GB2312" w:eastAsia="仿宋_GB2312"/>
          <w:b w:val="0"/>
          <w:snapToGrid w:val="0"/>
          <w:color w:val="auto"/>
          <w:sz w:val="36"/>
          <w:szCs w:val="36"/>
          <w:u w:val="none"/>
        </w:rPr>
      </w:pPr>
      <w:r>
        <w:rPr>
          <w:rStyle w:val="15"/>
          <w:rFonts w:hint="eastAsia" w:ascii="仿宋_GB2312" w:eastAsia="仿宋_GB2312"/>
          <w:b w:val="0"/>
          <w:snapToGrid w:val="0"/>
          <w:color w:val="auto"/>
          <w:sz w:val="36"/>
          <w:szCs w:val="36"/>
          <w:u w:val="none"/>
        </w:rPr>
        <w:t>第一部分   询价公告</w:t>
      </w:r>
      <w:r>
        <w:rPr>
          <w:rStyle w:val="15"/>
          <w:rFonts w:hint="eastAsia" w:ascii="仿宋_GB2312" w:eastAsia="仿宋_GB2312"/>
          <w:b w:val="0"/>
          <w:snapToGrid w:val="0"/>
          <w:color w:val="auto"/>
          <w:sz w:val="36"/>
          <w:szCs w:val="36"/>
          <w:u w:val="none"/>
        </w:rPr>
        <w:tab/>
      </w:r>
      <w:r>
        <w:rPr>
          <w:rStyle w:val="15"/>
          <w:rFonts w:hint="eastAsia" w:ascii="仿宋_GB2312" w:eastAsia="仿宋_GB2312"/>
          <w:b w:val="0"/>
          <w:snapToGrid w:val="0"/>
          <w:color w:val="auto"/>
          <w:sz w:val="36"/>
          <w:szCs w:val="36"/>
          <w:u w:val="none"/>
        </w:rPr>
        <w:t>3</w:t>
      </w:r>
    </w:p>
    <w:p>
      <w:pPr>
        <w:pStyle w:val="11"/>
        <w:tabs>
          <w:tab w:val="right" w:leader="dot" w:pos="9060"/>
        </w:tabs>
        <w:rPr>
          <w:rStyle w:val="15"/>
          <w:rFonts w:ascii="仿宋_GB2312" w:eastAsia="仿宋_GB2312"/>
          <w:b w:val="0"/>
          <w:snapToGrid w:val="0"/>
          <w:color w:val="auto"/>
          <w:sz w:val="36"/>
          <w:szCs w:val="36"/>
          <w:u w:val="none"/>
        </w:rPr>
      </w:pPr>
      <w:r>
        <w:rPr>
          <w:rStyle w:val="15"/>
          <w:rFonts w:hint="eastAsia" w:ascii="仿宋_GB2312" w:eastAsia="仿宋_GB2312"/>
          <w:b w:val="0"/>
          <w:snapToGrid w:val="0"/>
          <w:color w:val="auto"/>
          <w:sz w:val="36"/>
          <w:szCs w:val="36"/>
          <w:u w:val="none"/>
        </w:rPr>
        <w:t>第二部分   采购须知</w:t>
      </w:r>
      <w:r>
        <w:rPr>
          <w:rStyle w:val="15"/>
          <w:rFonts w:hint="eastAsia" w:ascii="仿宋_GB2312" w:eastAsia="仿宋_GB2312"/>
          <w:b w:val="0"/>
          <w:snapToGrid w:val="0"/>
          <w:color w:val="auto"/>
          <w:sz w:val="36"/>
          <w:szCs w:val="36"/>
          <w:u w:val="none"/>
        </w:rPr>
        <w:tab/>
      </w:r>
      <w:r>
        <w:rPr>
          <w:rStyle w:val="15"/>
          <w:rFonts w:hint="eastAsia" w:ascii="仿宋_GB2312" w:eastAsia="仿宋_GB2312"/>
          <w:b w:val="0"/>
          <w:snapToGrid w:val="0"/>
          <w:color w:val="auto"/>
          <w:sz w:val="36"/>
          <w:szCs w:val="36"/>
          <w:u w:val="none"/>
        </w:rPr>
        <w:t>6</w:t>
      </w:r>
    </w:p>
    <w:p>
      <w:pPr>
        <w:pStyle w:val="11"/>
        <w:tabs>
          <w:tab w:val="right" w:leader="dot" w:pos="9060"/>
        </w:tabs>
        <w:rPr>
          <w:rStyle w:val="15"/>
          <w:rFonts w:ascii="仿宋_GB2312" w:eastAsia="仿宋_GB2312"/>
          <w:b w:val="0"/>
          <w:snapToGrid w:val="0"/>
          <w:color w:val="auto"/>
          <w:sz w:val="36"/>
          <w:szCs w:val="36"/>
          <w:u w:val="none"/>
        </w:rPr>
      </w:pPr>
      <w:r>
        <w:rPr>
          <w:rStyle w:val="15"/>
          <w:rFonts w:hint="eastAsia" w:ascii="仿宋_GB2312" w:eastAsia="仿宋_GB2312"/>
          <w:b w:val="0"/>
          <w:snapToGrid w:val="0"/>
          <w:color w:val="auto"/>
          <w:sz w:val="36"/>
          <w:szCs w:val="36"/>
          <w:u w:val="none"/>
        </w:rPr>
        <w:t>第三部分   询价内容</w:t>
      </w:r>
      <w:r>
        <w:rPr>
          <w:rStyle w:val="15"/>
          <w:rFonts w:hint="eastAsia" w:ascii="仿宋_GB2312" w:eastAsia="仿宋_GB2312"/>
          <w:b w:val="0"/>
          <w:snapToGrid w:val="0"/>
          <w:color w:val="auto"/>
          <w:sz w:val="36"/>
          <w:szCs w:val="36"/>
          <w:u w:val="none"/>
        </w:rPr>
        <w:tab/>
      </w:r>
      <w:r>
        <w:rPr>
          <w:rStyle w:val="15"/>
          <w:rFonts w:hint="eastAsia" w:ascii="仿宋_GB2312" w:eastAsia="仿宋_GB2312"/>
          <w:b w:val="0"/>
          <w:snapToGrid w:val="0"/>
          <w:color w:val="auto"/>
          <w:sz w:val="36"/>
          <w:szCs w:val="36"/>
          <w:u w:val="none"/>
        </w:rPr>
        <w:t>11</w:t>
      </w:r>
    </w:p>
    <w:p>
      <w:pPr>
        <w:pStyle w:val="11"/>
        <w:tabs>
          <w:tab w:val="right" w:leader="dot" w:pos="9060"/>
        </w:tabs>
        <w:rPr>
          <w:rStyle w:val="15"/>
          <w:rFonts w:ascii="仿宋_GB2312" w:eastAsia="仿宋_GB2312"/>
          <w:b w:val="0"/>
          <w:snapToGrid w:val="0"/>
          <w:color w:val="auto"/>
          <w:sz w:val="36"/>
          <w:szCs w:val="36"/>
          <w:u w:val="none"/>
        </w:rPr>
      </w:pPr>
      <w:r>
        <w:rPr>
          <w:rStyle w:val="15"/>
          <w:rFonts w:hint="eastAsia" w:ascii="仿宋_GB2312" w:eastAsia="仿宋_GB2312"/>
          <w:b w:val="0"/>
          <w:snapToGrid w:val="0"/>
          <w:color w:val="auto"/>
          <w:sz w:val="36"/>
          <w:szCs w:val="36"/>
          <w:u w:val="none"/>
        </w:rPr>
        <w:t>第四部分   合同主要条款</w:t>
      </w:r>
      <w:r>
        <w:rPr>
          <w:rStyle w:val="15"/>
          <w:rFonts w:hint="eastAsia" w:ascii="仿宋_GB2312" w:eastAsia="仿宋_GB2312"/>
          <w:b w:val="0"/>
          <w:snapToGrid w:val="0"/>
          <w:color w:val="auto"/>
          <w:sz w:val="36"/>
          <w:szCs w:val="36"/>
          <w:u w:val="none"/>
        </w:rPr>
        <w:tab/>
      </w:r>
      <w:r>
        <w:rPr>
          <w:rStyle w:val="15"/>
          <w:rFonts w:hint="eastAsia" w:ascii="仿宋_GB2312" w:eastAsia="仿宋_GB2312"/>
          <w:b w:val="0"/>
          <w:snapToGrid w:val="0"/>
          <w:color w:val="auto"/>
          <w:sz w:val="36"/>
          <w:szCs w:val="36"/>
          <w:u w:val="none"/>
        </w:rPr>
        <w:t>15</w:t>
      </w:r>
    </w:p>
    <w:p>
      <w:pPr>
        <w:pStyle w:val="11"/>
        <w:tabs>
          <w:tab w:val="right" w:leader="dot" w:pos="9060"/>
        </w:tabs>
        <w:rPr>
          <w:rStyle w:val="15"/>
          <w:rFonts w:ascii="仿宋_GB2312" w:eastAsia="仿宋_GB2312"/>
          <w:b w:val="0"/>
          <w:snapToGrid w:val="0"/>
          <w:color w:val="auto"/>
          <w:sz w:val="36"/>
          <w:szCs w:val="36"/>
          <w:u w:val="none"/>
        </w:rPr>
      </w:pPr>
      <w:r>
        <w:rPr>
          <w:rStyle w:val="15"/>
          <w:rFonts w:hint="eastAsia" w:ascii="仿宋_GB2312" w:eastAsia="仿宋_GB2312"/>
          <w:b w:val="0"/>
          <w:snapToGrid w:val="0"/>
          <w:color w:val="auto"/>
          <w:sz w:val="36"/>
          <w:szCs w:val="36"/>
          <w:u w:val="none"/>
        </w:rPr>
        <w:t>第五部分   报价文件格式</w:t>
      </w:r>
      <w:r>
        <w:rPr>
          <w:rStyle w:val="15"/>
          <w:rFonts w:hint="eastAsia" w:ascii="仿宋_GB2312" w:eastAsia="仿宋_GB2312"/>
          <w:b w:val="0"/>
          <w:snapToGrid w:val="0"/>
          <w:color w:val="auto"/>
          <w:sz w:val="36"/>
          <w:szCs w:val="36"/>
          <w:u w:val="none"/>
        </w:rPr>
        <w:tab/>
      </w:r>
      <w:r>
        <w:rPr>
          <w:rStyle w:val="15"/>
          <w:rFonts w:hint="eastAsia" w:ascii="仿宋_GB2312" w:eastAsia="仿宋_GB2312"/>
          <w:b w:val="0"/>
          <w:snapToGrid w:val="0"/>
          <w:color w:val="auto"/>
          <w:sz w:val="36"/>
          <w:szCs w:val="36"/>
          <w:u w:val="none"/>
        </w:rPr>
        <w:t>24</w:t>
      </w:r>
    </w:p>
    <w:p>
      <w:pPr>
        <w:widowControl/>
        <w:jc w:val="left"/>
        <w:rPr>
          <w:rStyle w:val="15"/>
          <w:rFonts w:ascii="仿宋_GB2312" w:eastAsia="仿宋_GB2312"/>
          <w:caps/>
          <w:snapToGrid w:val="0"/>
          <w:color w:val="auto"/>
          <w:sz w:val="36"/>
          <w:szCs w:val="36"/>
          <w:u w:val="none"/>
        </w:rPr>
      </w:pPr>
      <w:r>
        <w:rPr>
          <w:rStyle w:val="15"/>
          <w:rFonts w:ascii="仿宋_GB2312" w:eastAsia="仿宋_GB2312"/>
          <w:b/>
          <w:snapToGrid w:val="0"/>
          <w:color w:val="auto"/>
          <w:sz w:val="36"/>
          <w:szCs w:val="36"/>
          <w:u w:val="none"/>
        </w:rPr>
        <w:br w:type="page"/>
      </w:r>
    </w:p>
    <w:p>
      <w:pPr>
        <w:pStyle w:val="11"/>
        <w:tabs>
          <w:tab w:val="right" w:leader="dot" w:pos="9060"/>
        </w:tabs>
        <w:spacing w:line="520" w:lineRule="exact"/>
        <w:jc w:val="center"/>
        <w:outlineLvl w:val="0"/>
        <w:rPr>
          <w:rStyle w:val="15"/>
          <w:rFonts w:ascii="小标宋" w:eastAsia="小标宋"/>
          <w:b w:val="0"/>
          <w:snapToGrid w:val="0"/>
          <w:color w:val="auto"/>
          <w:sz w:val="44"/>
          <w:szCs w:val="44"/>
          <w:u w:val="none"/>
        </w:rPr>
      </w:pPr>
      <w:r>
        <w:rPr>
          <w:rStyle w:val="15"/>
          <w:rFonts w:hint="eastAsia" w:ascii="小标宋" w:eastAsia="小标宋"/>
          <w:b w:val="0"/>
          <w:snapToGrid w:val="0"/>
          <w:color w:val="auto"/>
          <w:sz w:val="44"/>
          <w:szCs w:val="44"/>
          <w:u w:val="none"/>
        </w:rPr>
        <w:t>第一部分   询价公告</w:t>
      </w:r>
    </w:p>
    <w:p>
      <w:pPr>
        <w:pStyle w:val="11"/>
        <w:tabs>
          <w:tab w:val="right" w:leader="dot" w:pos="9060"/>
        </w:tabs>
        <w:spacing w:line="520" w:lineRule="exact"/>
        <w:rPr>
          <w:rStyle w:val="15"/>
          <w:rFonts w:ascii="仿宋_GB2312" w:eastAsia="仿宋_GB2312"/>
          <w:b w:val="0"/>
          <w:snapToGrid w:val="0"/>
          <w:color w:val="auto"/>
          <w:sz w:val="30"/>
          <w:szCs w:val="30"/>
          <w:u w:val="none"/>
        </w:rPr>
      </w:pP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杭州市环境集团有限公司组织的2024年污水厂柠檬酸采购公开询价采购活动，欢迎对本项目感兴趣的供应商参加。</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一、采购编号：HZHJGF(X)-20240</w:t>
      </w:r>
      <w:r>
        <w:rPr>
          <w:rStyle w:val="15"/>
          <w:rFonts w:hint="eastAsia" w:ascii="仿宋_GB2312" w:eastAsia="仿宋_GB2312"/>
          <w:b w:val="0"/>
          <w:snapToGrid w:val="0"/>
          <w:color w:val="auto"/>
          <w:sz w:val="30"/>
          <w:szCs w:val="30"/>
          <w:u w:val="none"/>
          <w:lang w:val="en-US" w:eastAsia="zh-CN"/>
        </w:rPr>
        <w:t>6</w:t>
      </w:r>
      <w:r>
        <w:rPr>
          <w:rStyle w:val="15"/>
          <w:rFonts w:hint="eastAsia" w:ascii="仿宋_GB2312" w:eastAsia="仿宋_GB2312"/>
          <w:b w:val="0"/>
          <w:snapToGrid w:val="0"/>
          <w:color w:val="auto"/>
          <w:sz w:val="30"/>
          <w:szCs w:val="30"/>
          <w:u w:val="none"/>
        </w:rPr>
        <w:t>01</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二、项目名称：2024年污水厂柠檬酸采购公开询价项目</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三、采购内容及相关说明</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1.采购内容</w:t>
      </w:r>
    </w:p>
    <w:tbl>
      <w:tblPr>
        <w:tblStyle w:val="12"/>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4554"/>
        <w:gridCol w:w="1416"/>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40" w:type="dxa"/>
            <w:vAlign w:val="center"/>
          </w:tcPr>
          <w:p>
            <w:pPr>
              <w:spacing w:line="480" w:lineRule="exact"/>
              <w:jc w:val="center"/>
              <w:rPr>
                <w:rStyle w:val="15"/>
                <w:rFonts w:ascii="仿宋_GB2312" w:hAnsi="仿宋_GB2312" w:eastAsia="仿宋_GB2312" w:cs="仿宋_GB2312"/>
                <w:caps/>
                <w:snapToGrid w:val="0"/>
                <w:color w:val="auto"/>
                <w:sz w:val="24"/>
                <w:szCs w:val="24"/>
                <w:u w:val="none"/>
              </w:rPr>
            </w:pPr>
            <w:r>
              <w:rPr>
                <w:rStyle w:val="15"/>
                <w:rFonts w:hint="eastAsia" w:ascii="仿宋_GB2312" w:hAnsi="仿宋_GB2312" w:eastAsia="仿宋_GB2312" w:cs="仿宋_GB2312"/>
                <w:caps/>
                <w:snapToGrid w:val="0"/>
                <w:color w:val="auto"/>
                <w:sz w:val="24"/>
                <w:szCs w:val="24"/>
                <w:u w:val="none"/>
              </w:rPr>
              <w:t>货物名称</w:t>
            </w:r>
          </w:p>
        </w:tc>
        <w:tc>
          <w:tcPr>
            <w:tcW w:w="455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141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拟采购数量(吨)</w:t>
            </w:r>
          </w:p>
        </w:tc>
        <w:tc>
          <w:tcPr>
            <w:tcW w:w="218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最高限价（含税含运费）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40"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柠檬酸</w:t>
            </w:r>
          </w:p>
        </w:tc>
        <w:tc>
          <w:tcPr>
            <w:tcW w:w="4554" w:type="dxa"/>
            <w:shd w:val="clear" w:color="auto" w:fill="auto"/>
            <w:vAlign w:val="center"/>
          </w:tcPr>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规格：25kg/袋。</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1.柠檬酸含量，ω/%：99.5-100.5。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次指标：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1.氯化物，ω/%：≤0.005；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2.硫酸盐，ω/%：≤0.015。</w:t>
            </w:r>
          </w:p>
        </w:tc>
        <w:tc>
          <w:tcPr>
            <w:tcW w:w="141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w:t>
            </w:r>
          </w:p>
        </w:tc>
        <w:tc>
          <w:tcPr>
            <w:tcW w:w="218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本项目最高限价人民币94650.4元。</w:t>
            </w:r>
          </w:p>
        </w:tc>
      </w:tr>
    </w:tbl>
    <w:p>
      <w:pPr>
        <w:spacing w:line="480" w:lineRule="exact"/>
      </w:pPr>
    </w:p>
    <w:p>
      <w:pPr>
        <w:pStyle w:val="11"/>
        <w:tabs>
          <w:tab w:val="right" w:leader="dot" w:pos="9060"/>
        </w:tabs>
        <w:spacing w:before="0" w:after="0" w:line="480" w:lineRule="exact"/>
        <w:ind w:firstLine="600" w:firstLineChars="200"/>
        <w:outlineLvl w:val="1"/>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2.供应商资格要求</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（1）在中华人民共和国境内（不含港、澳、台地区）注册，具有独立法人资格和履行合同能力；</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（2）投标人需提供药剂类销售资质证明材料，或者提供具有相同效力的相应资质等证明材料（证明材料不限于营业执照等）；</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（3）投标人在“信用中国”</w:t>
      </w:r>
      <w:r>
        <w:rPr>
          <w:rStyle w:val="15"/>
          <w:rFonts w:hint="eastAsia" w:ascii="仿宋_GB2312" w:eastAsia="仿宋_GB2312"/>
          <w:b w:val="0"/>
          <w:caps w:val="0"/>
          <w:snapToGrid w:val="0"/>
          <w:color w:val="auto"/>
          <w:sz w:val="30"/>
          <w:szCs w:val="30"/>
          <w:u w:val="none"/>
        </w:rPr>
        <w:t>（www.creditchina.gov.cn）</w:t>
      </w:r>
      <w:r>
        <w:rPr>
          <w:rStyle w:val="15"/>
          <w:rFonts w:hint="eastAsia" w:ascii="仿宋_GB2312" w:eastAsia="仿宋_GB2312"/>
          <w:b w:val="0"/>
          <w:snapToGrid w:val="0"/>
          <w:color w:val="auto"/>
          <w:sz w:val="30"/>
          <w:szCs w:val="30"/>
          <w:u w:val="none"/>
        </w:rPr>
        <w:t>、中国政府采购网</w:t>
      </w:r>
      <w:r>
        <w:rPr>
          <w:rStyle w:val="15"/>
          <w:rFonts w:hint="eastAsia" w:ascii="仿宋_GB2312" w:eastAsia="仿宋_GB2312"/>
          <w:b w:val="0"/>
          <w:caps w:val="0"/>
          <w:snapToGrid w:val="0"/>
          <w:color w:val="auto"/>
          <w:sz w:val="30"/>
          <w:szCs w:val="30"/>
          <w:u w:val="none"/>
        </w:rPr>
        <w:t>（www.ccgp.gov.cn）</w:t>
      </w:r>
      <w:r>
        <w:rPr>
          <w:rStyle w:val="15"/>
          <w:rFonts w:hint="eastAsia" w:ascii="仿宋_GB2312" w:eastAsia="仿宋_GB2312"/>
          <w:b w:val="0"/>
          <w:snapToGrid w:val="0"/>
          <w:color w:val="auto"/>
          <w:sz w:val="30"/>
          <w:szCs w:val="30"/>
          <w:u w:val="none"/>
        </w:rPr>
        <w:t>等其它官方网站没有被列入失信被执行人、重大税收违法案件当事人名单、政府采购严重违法失信行为记录名单、有责合同纠纷等不良记录；</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（4）近两年内未被列入《杭州市环境集团有限公司黑名单供应商名录库》和《杭州市环境集团有限公司不合格供应商名录库》；</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（5）投标人须提供其股东信息及出资比例信息；</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（6）与招标人存在利害关系可能影响招标公正性的单位，不得参加本项目投标。单位负责人为同一人或者存在控股、管理、关联关系的不同单位，不得同时参加本招标项目投标；</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（7）本项目不接受联合体投标。</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注：上述证明资料须齐全、有效，需投标人提供的资料的</w:t>
      </w:r>
      <w:r>
        <w:rPr>
          <w:rStyle w:val="15"/>
          <w:rFonts w:hint="eastAsia" w:ascii="仿宋_GB2312" w:eastAsia="仿宋_GB2312"/>
          <w:bCs/>
          <w:snapToGrid w:val="0"/>
          <w:color w:val="auto"/>
          <w:sz w:val="30"/>
          <w:szCs w:val="30"/>
          <w:u w:val="none"/>
        </w:rPr>
        <w:t>复印件应加盖投标人单位公章</w:t>
      </w:r>
      <w:r>
        <w:rPr>
          <w:rStyle w:val="15"/>
          <w:rFonts w:hint="eastAsia" w:ascii="仿宋_GB2312" w:eastAsia="仿宋_GB2312"/>
          <w:b w:val="0"/>
          <w:snapToGrid w:val="0"/>
          <w:color w:val="auto"/>
          <w:sz w:val="30"/>
          <w:szCs w:val="30"/>
          <w:u w:val="none"/>
        </w:rPr>
        <w:t>（所盖印章均为物理印章，加盖电子印章的将被视为无效，下同），并在询价文件中提供。</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四、报名时间及方式</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1.报名时间：</w:t>
      </w:r>
      <w:r>
        <w:rPr>
          <w:rStyle w:val="15"/>
          <w:rFonts w:hint="eastAsia" w:ascii="仿宋_GB2312" w:eastAsia="仿宋_GB2312"/>
          <w:b w:val="0"/>
          <w:snapToGrid w:val="0"/>
          <w:color w:val="auto"/>
          <w:sz w:val="30"/>
          <w:szCs w:val="30"/>
          <w:highlight w:val="none"/>
          <w:u w:val="none"/>
        </w:rPr>
        <w:t>2024年</w:t>
      </w:r>
      <w:r>
        <w:rPr>
          <w:rStyle w:val="15"/>
          <w:rFonts w:hint="eastAsia" w:ascii="仿宋_GB2312" w:eastAsia="仿宋_GB2312"/>
          <w:b w:val="0"/>
          <w:snapToGrid w:val="0"/>
          <w:color w:val="auto"/>
          <w:sz w:val="30"/>
          <w:szCs w:val="30"/>
          <w:highlight w:val="none"/>
          <w:u w:val="none"/>
          <w:lang w:val="en-US" w:eastAsia="zh-CN"/>
        </w:rPr>
        <w:t>6</w:t>
      </w:r>
      <w:r>
        <w:rPr>
          <w:rStyle w:val="15"/>
          <w:rFonts w:hint="eastAsia" w:ascii="仿宋_GB2312" w:eastAsia="仿宋_GB2312"/>
          <w:b w:val="0"/>
          <w:snapToGrid w:val="0"/>
          <w:color w:val="auto"/>
          <w:sz w:val="30"/>
          <w:szCs w:val="30"/>
          <w:highlight w:val="none"/>
          <w:u w:val="none"/>
        </w:rPr>
        <w:t>月</w:t>
      </w:r>
      <w:r>
        <w:rPr>
          <w:rStyle w:val="15"/>
          <w:rFonts w:hint="eastAsia" w:ascii="仿宋_GB2312" w:eastAsia="仿宋_GB2312"/>
          <w:b w:val="0"/>
          <w:snapToGrid w:val="0"/>
          <w:color w:val="auto"/>
          <w:sz w:val="30"/>
          <w:szCs w:val="30"/>
          <w:highlight w:val="none"/>
          <w:u w:val="none"/>
          <w:lang w:val="en-US" w:eastAsia="zh-CN"/>
        </w:rPr>
        <w:t>13</w:t>
      </w:r>
      <w:r>
        <w:rPr>
          <w:rStyle w:val="15"/>
          <w:rFonts w:hint="eastAsia" w:ascii="仿宋_GB2312" w:eastAsia="仿宋_GB2312"/>
          <w:b w:val="0"/>
          <w:snapToGrid w:val="0"/>
          <w:color w:val="auto"/>
          <w:sz w:val="30"/>
          <w:szCs w:val="30"/>
          <w:highlight w:val="none"/>
          <w:u w:val="none"/>
        </w:rPr>
        <w:t>日至</w:t>
      </w:r>
      <w:r>
        <w:rPr>
          <w:rStyle w:val="15"/>
          <w:rFonts w:hint="eastAsia" w:ascii="仿宋_GB2312" w:eastAsia="仿宋_GB2312"/>
          <w:b w:val="0"/>
          <w:snapToGrid w:val="0"/>
          <w:color w:val="auto"/>
          <w:sz w:val="30"/>
          <w:szCs w:val="30"/>
          <w:highlight w:val="none"/>
          <w:u w:val="none"/>
          <w:lang w:val="en-US" w:eastAsia="zh-CN"/>
        </w:rPr>
        <w:t>6</w:t>
      </w:r>
      <w:r>
        <w:rPr>
          <w:rStyle w:val="15"/>
          <w:rFonts w:hint="eastAsia" w:ascii="仿宋_GB2312" w:eastAsia="仿宋_GB2312"/>
          <w:b w:val="0"/>
          <w:snapToGrid w:val="0"/>
          <w:color w:val="auto"/>
          <w:sz w:val="30"/>
          <w:szCs w:val="30"/>
          <w:highlight w:val="none"/>
          <w:u w:val="none"/>
        </w:rPr>
        <w:t>月</w:t>
      </w:r>
      <w:r>
        <w:rPr>
          <w:rStyle w:val="15"/>
          <w:rFonts w:hint="eastAsia" w:ascii="仿宋_GB2312" w:eastAsia="仿宋_GB2312"/>
          <w:b w:val="0"/>
          <w:snapToGrid w:val="0"/>
          <w:color w:val="auto"/>
          <w:sz w:val="30"/>
          <w:szCs w:val="30"/>
          <w:highlight w:val="none"/>
          <w:u w:val="none"/>
          <w:lang w:val="en-US" w:eastAsia="zh-CN"/>
        </w:rPr>
        <w:t>19</w:t>
      </w:r>
      <w:r>
        <w:rPr>
          <w:rStyle w:val="15"/>
          <w:rFonts w:hint="eastAsia" w:ascii="仿宋_GB2312" w:eastAsia="仿宋_GB2312"/>
          <w:b w:val="0"/>
          <w:snapToGrid w:val="0"/>
          <w:color w:val="auto"/>
          <w:sz w:val="30"/>
          <w:szCs w:val="30"/>
          <w:highlight w:val="none"/>
          <w:u w:val="none"/>
        </w:rPr>
        <w:t>日</w:t>
      </w:r>
      <w:r>
        <w:rPr>
          <w:rStyle w:val="15"/>
          <w:rFonts w:hint="eastAsia" w:ascii="仿宋_GB2312" w:eastAsia="仿宋_GB2312"/>
          <w:b w:val="0"/>
          <w:snapToGrid w:val="0"/>
          <w:color w:val="auto"/>
          <w:sz w:val="30"/>
          <w:szCs w:val="30"/>
          <w:u w:val="none"/>
        </w:rPr>
        <w:t>，每日上午9：00时至12：00时，下午13：00时至17：00时（北京时间）。</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2.报名时须提交的资料：法定代表人授权委托书、营业执照、授权代表有效身份证原件及复印件。</w:t>
      </w:r>
    </w:p>
    <w:p>
      <w:pPr>
        <w:pStyle w:val="11"/>
        <w:tabs>
          <w:tab w:val="right" w:leader="dot" w:pos="9060"/>
        </w:tabs>
        <w:spacing w:before="0" w:after="0" w:line="480" w:lineRule="exact"/>
        <w:ind w:firstLine="600" w:firstLineChars="200"/>
        <w:jc w:val="both"/>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3.报名方式：</w:t>
      </w:r>
      <w:r>
        <w:rPr>
          <w:rStyle w:val="15"/>
          <w:rFonts w:hint="eastAsia" w:ascii="仿宋_GB2312" w:eastAsia="仿宋_GB2312"/>
          <w:bCs/>
          <w:snapToGrid w:val="0"/>
          <w:color w:val="auto"/>
          <w:sz w:val="30"/>
          <w:szCs w:val="30"/>
          <w:u w:val="none"/>
        </w:rPr>
        <w:t>实行网上报名</w:t>
      </w:r>
      <w:r>
        <w:rPr>
          <w:rStyle w:val="15"/>
          <w:rFonts w:hint="eastAsia" w:ascii="仿宋_GB2312" w:eastAsia="仿宋_GB2312"/>
          <w:b w:val="0"/>
          <w:snapToGrid w:val="0"/>
          <w:color w:val="auto"/>
          <w:sz w:val="30"/>
          <w:szCs w:val="30"/>
          <w:u w:val="none"/>
        </w:rPr>
        <w:t>。报名资料扫描件发送至</w:t>
      </w:r>
      <w:r>
        <w:rPr>
          <w:rStyle w:val="15"/>
          <w:rFonts w:hint="eastAsia" w:ascii="仿宋_GB2312" w:eastAsia="仿宋_GB2312"/>
          <w:b w:val="0"/>
          <w:caps w:val="0"/>
          <w:snapToGrid w:val="0"/>
          <w:color w:val="auto"/>
          <w:sz w:val="30"/>
          <w:szCs w:val="30"/>
          <w:u w:val="none"/>
        </w:rPr>
        <w:t>hzhjgffgs@163.com</w:t>
      </w:r>
      <w:r>
        <w:rPr>
          <w:rStyle w:val="15"/>
          <w:rFonts w:hint="eastAsia" w:ascii="仿宋_GB2312" w:eastAsia="仿宋_GB2312"/>
          <w:b w:val="0"/>
          <w:snapToGrid w:val="0"/>
          <w:color w:val="auto"/>
          <w:sz w:val="30"/>
          <w:szCs w:val="30"/>
          <w:u w:val="none"/>
        </w:rPr>
        <w:t>邮箱。（</w:t>
      </w:r>
      <w:r>
        <w:rPr>
          <w:rStyle w:val="15"/>
          <w:rFonts w:hint="eastAsia" w:ascii="仿宋_GB2312" w:eastAsia="仿宋_GB2312"/>
          <w:b/>
          <w:bCs/>
          <w:snapToGrid w:val="0"/>
          <w:color w:val="auto"/>
          <w:sz w:val="30"/>
          <w:szCs w:val="30"/>
          <w:u w:val="none"/>
        </w:rPr>
        <w:t>报名邮件主题要求格式：项目名称+供应商+手机号</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五、报价时间及地点。</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报价时间：</w:t>
      </w:r>
      <w:r>
        <w:rPr>
          <w:rStyle w:val="15"/>
          <w:rFonts w:hint="eastAsia" w:ascii="仿宋_GB2312" w:eastAsia="仿宋_GB2312"/>
          <w:b w:val="0"/>
          <w:snapToGrid w:val="0"/>
          <w:color w:val="auto"/>
          <w:sz w:val="30"/>
          <w:szCs w:val="30"/>
          <w:highlight w:val="none"/>
          <w:u w:val="none"/>
        </w:rPr>
        <w:t>2024年</w:t>
      </w:r>
      <w:r>
        <w:rPr>
          <w:rStyle w:val="15"/>
          <w:rFonts w:hint="eastAsia" w:ascii="仿宋_GB2312" w:eastAsia="仿宋_GB2312"/>
          <w:b w:val="0"/>
          <w:snapToGrid w:val="0"/>
          <w:color w:val="auto"/>
          <w:sz w:val="30"/>
          <w:szCs w:val="30"/>
          <w:highlight w:val="none"/>
          <w:u w:val="none"/>
          <w:lang w:val="en-US" w:eastAsia="zh-CN"/>
        </w:rPr>
        <w:t>6</w:t>
      </w:r>
      <w:r>
        <w:rPr>
          <w:rStyle w:val="15"/>
          <w:rFonts w:hint="eastAsia" w:ascii="仿宋_GB2312" w:eastAsia="仿宋_GB2312"/>
          <w:b w:val="0"/>
          <w:snapToGrid w:val="0"/>
          <w:color w:val="auto"/>
          <w:sz w:val="30"/>
          <w:szCs w:val="30"/>
          <w:highlight w:val="none"/>
          <w:u w:val="none"/>
        </w:rPr>
        <w:t>月</w:t>
      </w:r>
      <w:r>
        <w:rPr>
          <w:rStyle w:val="15"/>
          <w:rFonts w:hint="eastAsia" w:ascii="仿宋_GB2312" w:eastAsia="仿宋_GB2312"/>
          <w:b w:val="0"/>
          <w:snapToGrid w:val="0"/>
          <w:color w:val="auto"/>
          <w:sz w:val="30"/>
          <w:szCs w:val="30"/>
          <w:highlight w:val="none"/>
          <w:u w:val="none"/>
          <w:lang w:val="en-US" w:eastAsia="zh-CN"/>
        </w:rPr>
        <w:t>21</w:t>
      </w:r>
      <w:r>
        <w:rPr>
          <w:rStyle w:val="15"/>
          <w:rFonts w:hint="eastAsia" w:ascii="仿宋_GB2312" w:eastAsia="仿宋_GB2312"/>
          <w:b w:val="0"/>
          <w:snapToGrid w:val="0"/>
          <w:color w:val="auto"/>
          <w:sz w:val="30"/>
          <w:szCs w:val="30"/>
          <w:highlight w:val="none"/>
          <w:u w:val="none"/>
        </w:rPr>
        <w:t>日上午10：00</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报价地点：杭州</w:t>
      </w:r>
      <w:r>
        <w:rPr>
          <w:rStyle w:val="15"/>
          <w:rFonts w:ascii="仿宋_GB2312" w:eastAsia="仿宋_GB2312"/>
          <w:b w:val="0"/>
          <w:snapToGrid w:val="0"/>
          <w:color w:val="auto"/>
          <w:sz w:val="30"/>
          <w:szCs w:val="30"/>
          <w:u w:val="none"/>
        </w:rPr>
        <w:t>市拱墅区临半路</w:t>
      </w:r>
      <w:r>
        <w:rPr>
          <w:rStyle w:val="15"/>
          <w:rFonts w:hint="eastAsia" w:ascii="仿宋_GB2312" w:eastAsia="仿宋_GB2312"/>
          <w:b w:val="0"/>
          <w:snapToGrid w:val="0"/>
          <w:color w:val="auto"/>
          <w:sz w:val="30"/>
          <w:szCs w:val="30"/>
          <w:u w:val="none"/>
        </w:rPr>
        <w:t>90号集采中心。</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六、质疑。</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供应商如认为询价文件使自身的合法权益受到损害的，应于2024年</w:t>
      </w:r>
      <w:r>
        <w:rPr>
          <w:rStyle w:val="15"/>
          <w:rFonts w:hint="eastAsia" w:ascii="仿宋_GB2312" w:eastAsia="仿宋_GB2312"/>
          <w:b w:val="0"/>
          <w:snapToGrid w:val="0"/>
          <w:color w:val="auto"/>
          <w:sz w:val="30"/>
          <w:szCs w:val="30"/>
          <w:highlight w:val="none"/>
          <w:u w:val="none"/>
          <w:lang w:val="en-US" w:eastAsia="zh-CN"/>
        </w:rPr>
        <w:t>6</w:t>
      </w:r>
      <w:r>
        <w:rPr>
          <w:rStyle w:val="15"/>
          <w:rFonts w:hint="eastAsia" w:ascii="仿宋_GB2312" w:eastAsia="仿宋_GB2312"/>
          <w:b w:val="0"/>
          <w:snapToGrid w:val="0"/>
          <w:color w:val="auto"/>
          <w:sz w:val="30"/>
          <w:szCs w:val="30"/>
          <w:highlight w:val="none"/>
          <w:u w:val="none"/>
        </w:rPr>
        <w:t>月</w:t>
      </w:r>
      <w:r>
        <w:rPr>
          <w:rStyle w:val="15"/>
          <w:rFonts w:hint="eastAsia" w:ascii="仿宋_GB2312" w:eastAsia="仿宋_GB2312"/>
          <w:b w:val="0"/>
          <w:snapToGrid w:val="0"/>
          <w:color w:val="auto"/>
          <w:sz w:val="30"/>
          <w:szCs w:val="30"/>
          <w:highlight w:val="none"/>
          <w:u w:val="none"/>
          <w:lang w:val="en-US" w:eastAsia="zh-CN"/>
        </w:rPr>
        <w:t>19</w:t>
      </w:r>
      <w:r>
        <w:rPr>
          <w:rStyle w:val="15"/>
          <w:rFonts w:hint="eastAsia" w:ascii="仿宋_GB2312" w:eastAsia="仿宋_GB2312"/>
          <w:b w:val="0"/>
          <w:snapToGrid w:val="0"/>
          <w:color w:val="auto"/>
          <w:sz w:val="30"/>
          <w:szCs w:val="30"/>
          <w:highlight w:val="none"/>
          <w:u w:val="none"/>
        </w:rPr>
        <w:t>日</w:t>
      </w:r>
      <w:r>
        <w:rPr>
          <w:rStyle w:val="15"/>
          <w:rFonts w:hint="eastAsia" w:ascii="仿宋_GB2312" w:eastAsia="仿宋_GB2312"/>
          <w:b w:val="0"/>
          <w:snapToGrid w:val="0"/>
          <w:color w:val="auto"/>
          <w:sz w:val="30"/>
          <w:szCs w:val="30"/>
          <w:u w:val="none"/>
        </w:rPr>
        <w:t>前以书面形式向采购人提出质疑。逾期视作无异议。</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七、本项目的监督部门为杭州市环境集团有限公司纪检监察室，郑先生，13336041895。</w:t>
      </w:r>
      <w:bookmarkStart w:id="9" w:name="_GoBack"/>
      <w:bookmarkEnd w:id="9"/>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八、联系方式</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采购人：杭州市环境集团有限公司</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联系人：</w:t>
      </w:r>
      <w:r>
        <w:rPr>
          <w:rStyle w:val="15"/>
          <w:rFonts w:hint="eastAsia" w:ascii="仿宋_GB2312" w:eastAsia="仿宋_GB2312"/>
          <w:b w:val="0"/>
          <w:snapToGrid w:val="0"/>
          <w:color w:val="auto"/>
          <w:sz w:val="30"/>
          <w:szCs w:val="30"/>
          <w:u w:val="none"/>
          <w:lang w:eastAsia="zh-CN"/>
        </w:rPr>
        <w:t>陈</w:t>
      </w:r>
      <w:r>
        <w:rPr>
          <w:rStyle w:val="15"/>
          <w:rFonts w:hint="eastAsia" w:ascii="仿宋_GB2312" w:eastAsia="仿宋_GB2312"/>
          <w:b w:val="0"/>
          <w:snapToGrid w:val="0"/>
          <w:color w:val="auto"/>
          <w:sz w:val="30"/>
          <w:szCs w:val="30"/>
          <w:u w:val="none"/>
        </w:rPr>
        <w:t>工</w:t>
      </w:r>
    </w:p>
    <w:p>
      <w:pPr>
        <w:pStyle w:val="11"/>
        <w:tabs>
          <w:tab w:val="right" w:leader="dot" w:pos="9060"/>
        </w:tabs>
        <w:spacing w:before="0" w:after="0" w:line="48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联系电话：0571-88367308</w:t>
      </w:r>
    </w:p>
    <w:p/>
    <w:p>
      <w:pPr>
        <w:pStyle w:val="11"/>
        <w:tabs>
          <w:tab w:val="right" w:leader="dot" w:pos="9060"/>
        </w:tabs>
        <w:spacing w:before="0" w:after="0" w:line="520" w:lineRule="exact"/>
        <w:ind w:firstLine="600" w:firstLineChars="200"/>
        <w:jc w:val="right"/>
        <w:rPr>
          <w:rStyle w:val="15"/>
          <w:rFonts w:ascii="仿宋_GB2312" w:eastAsia="仿宋_GB2312"/>
          <w:b w:val="0"/>
          <w:snapToGrid w:val="0"/>
          <w:color w:val="auto"/>
          <w:sz w:val="30"/>
          <w:u w:val="none"/>
        </w:rPr>
      </w:pPr>
      <w:r>
        <w:rPr>
          <w:rStyle w:val="15"/>
          <w:rFonts w:hint="eastAsia" w:ascii="仿宋_GB2312" w:eastAsia="仿宋_GB2312"/>
          <w:b w:val="0"/>
          <w:snapToGrid w:val="0"/>
          <w:color w:val="auto"/>
          <w:sz w:val="30"/>
          <w:u w:val="none"/>
        </w:rPr>
        <w:t>杭州市环境集团有限公司</w:t>
      </w:r>
    </w:p>
    <w:p>
      <w:pPr>
        <w:pStyle w:val="11"/>
        <w:tabs>
          <w:tab w:val="right" w:leader="dot" w:pos="9060"/>
        </w:tabs>
        <w:spacing w:before="0" w:after="0" w:line="520" w:lineRule="exact"/>
        <w:ind w:firstLine="600" w:firstLineChars="200"/>
        <w:jc w:val="right"/>
        <w:rPr>
          <w:rStyle w:val="15"/>
          <w:rFonts w:ascii="仿宋_GB2312" w:eastAsia="仿宋_GB2312"/>
          <w:b w:val="0"/>
          <w:snapToGrid w:val="0"/>
          <w:color w:val="FF0000"/>
          <w:sz w:val="30"/>
          <w:highlight w:val="none"/>
          <w:u w:val="none"/>
        </w:rPr>
      </w:pPr>
      <w:r>
        <w:rPr>
          <w:rStyle w:val="15"/>
          <w:rFonts w:hint="eastAsia" w:ascii="仿宋_GB2312" w:eastAsia="仿宋_GB2312"/>
          <w:b w:val="0"/>
          <w:snapToGrid w:val="0"/>
          <w:color w:val="auto"/>
          <w:sz w:val="30"/>
          <w:highlight w:val="none"/>
          <w:u w:val="none"/>
        </w:rPr>
        <w:t>2024年</w:t>
      </w:r>
      <w:r>
        <w:rPr>
          <w:rStyle w:val="15"/>
          <w:rFonts w:hint="eastAsia" w:ascii="仿宋_GB2312" w:eastAsia="仿宋_GB2312"/>
          <w:b w:val="0"/>
          <w:snapToGrid w:val="0"/>
          <w:color w:val="auto"/>
          <w:sz w:val="30"/>
          <w:highlight w:val="none"/>
          <w:u w:val="none"/>
          <w:lang w:val="en-US" w:eastAsia="zh-CN"/>
        </w:rPr>
        <w:t>6</w:t>
      </w:r>
      <w:r>
        <w:rPr>
          <w:rStyle w:val="15"/>
          <w:rFonts w:hint="eastAsia" w:ascii="仿宋_GB2312" w:eastAsia="仿宋_GB2312"/>
          <w:b w:val="0"/>
          <w:snapToGrid w:val="0"/>
          <w:color w:val="auto"/>
          <w:sz w:val="30"/>
          <w:highlight w:val="none"/>
          <w:u w:val="none"/>
        </w:rPr>
        <w:t>月</w:t>
      </w:r>
      <w:r>
        <w:rPr>
          <w:rStyle w:val="15"/>
          <w:rFonts w:hint="eastAsia" w:ascii="仿宋_GB2312" w:eastAsia="仿宋_GB2312"/>
          <w:b w:val="0"/>
          <w:snapToGrid w:val="0"/>
          <w:color w:val="auto"/>
          <w:sz w:val="30"/>
          <w:highlight w:val="none"/>
          <w:u w:val="none"/>
          <w:lang w:val="en-US" w:eastAsia="zh-CN"/>
        </w:rPr>
        <w:t>13</w:t>
      </w:r>
      <w:r>
        <w:rPr>
          <w:rStyle w:val="15"/>
          <w:rFonts w:hint="eastAsia" w:ascii="仿宋_GB2312" w:eastAsia="仿宋_GB2312"/>
          <w:b w:val="0"/>
          <w:snapToGrid w:val="0"/>
          <w:color w:val="auto"/>
          <w:sz w:val="30"/>
          <w:highlight w:val="none"/>
          <w:u w:val="none"/>
        </w:rPr>
        <w:t>日</w:t>
      </w:r>
    </w:p>
    <w:p>
      <w:pPr>
        <w:rPr>
          <w:color w:val="FF0000"/>
        </w:rPr>
      </w:pPr>
    </w:p>
    <w:p>
      <w:pPr>
        <w:widowControl/>
        <w:jc w:val="left"/>
        <w:rPr>
          <w:b/>
          <w:caps/>
          <w:color w:val="FF0000"/>
        </w:rPr>
      </w:pPr>
      <w:r>
        <w:rPr>
          <w:color w:val="FF0000"/>
        </w:rPr>
        <w:br w:type="page"/>
      </w:r>
    </w:p>
    <w:p>
      <w:pPr>
        <w:pStyle w:val="11"/>
        <w:tabs>
          <w:tab w:val="right" w:leader="dot" w:pos="9060"/>
        </w:tabs>
        <w:spacing w:line="520" w:lineRule="exact"/>
        <w:jc w:val="center"/>
        <w:outlineLvl w:val="0"/>
        <w:rPr>
          <w:rStyle w:val="15"/>
          <w:rFonts w:ascii="小标宋" w:eastAsia="小标宋"/>
          <w:b w:val="0"/>
          <w:snapToGrid w:val="0"/>
          <w:color w:val="auto"/>
          <w:sz w:val="44"/>
          <w:szCs w:val="44"/>
          <w:u w:val="none"/>
        </w:rPr>
      </w:pPr>
      <w:bookmarkStart w:id="2" w:name="_Toc80084991"/>
      <w:bookmarkStart w:id="3" w:name="_Toc80084967"/>
      <w:bookmarkStart w:id="4" w:name="_Toc530583922"/>
      <w:bookmarkStart w:id="5" w:name="_Toc80085012"/>
      <w:bookmarkStart w:id="6" w:name="_Toc530583879"/>
      <w:r>
        <w:rPr>
          <w:rStyle w:val="15"/>
          <w:rFonts w:hint="eastAsia" w:ascii="小标宋" w:eastAsia="小标宋"/>
          <w:b w:val="0"/>
          <w:snapToGrid w:val="0"/>
          <w:color w:val="auto"/>
          <w:sz w:val="44"/>
          <w:szCs w:val="44"/>
          <w:u w:val="none"/>
        </w:rPr>
        <w:t>第二部分   采购须知</w:t>
      </w:r>
      <w:bookmarkEnd w:id="2"/>
      <w:bookmarkEnd w:id="3"/>
      <w:bookmarkEnd w:id="4"/>
      <w:bookmarkEnd w:id="5"/>
      <w:bookmarkEnd w:id="6"/>
    </w:p>
    <w:p>
      <w:pPr>
        <w:pStyle w:val="11"/>
        <w:ind w:right="554" w:rightChars="264"/>
      </w:pP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一、适用范围</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仅适用于本次询价采购所叙述的</w:t>
      </w:r>
      <w:r>
        <w:rPr>
          <w:rStyle w:val="15"/>
          <w:rFonts w:hint="eastAsia" w:ascii="仿宋_GB2312" w:eastAsia="仿宋_GB2312"/>
          <w:b w:val="0"/>
          <w:snapToGrid w:val="0"/>
          <w:color w:val="auto"/>
          <w:sz w:val="30"/>
          <w:szCs w:val="30"/>
          <w:u w:val="none"/>
          <w:lang w:eastAsia="zh-CN"/>
        </w:rPr>
        <w:t>货物</w:t>
      </w:r>
      <w:r>
        <w:rPr>
          <w:rStyle w:val="15"/>
          <w:rFonts w:hint="eastAsia" w:ascii="仿宋_GB2312" w:eastAsia="仿宋_GB2312"/>
          <w:b w:val="0"/>
          <w:snapToGrid w:val="0"/>
          <w:color w:val="auto"/>
          <w:sz w:val="30"/>
          <w:szCs w:val="30"/>
          <w:u w:val="none"/>
        </w:rPr>
        <w:t>。无论询价采购过程和结果如何，供应商自行承担全部费用。</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二、定义</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“采购人”系指杭州</w:t>
      </w:r>
      <w:r>
        <w:rPr>
          <w:rStyle w:val="15"/>
          <w:rFonts w:ascii="仿宋_GB2312" w:eastAsia="仿宋_GB2312"/>
          <w:b w:val="0"/>
          <w:snapToGrid w:val="0"/>
          <w:color w:val="auto"/>
          <w:sz w:val="30"/>
          <w:szCs w:val="30"/>
          <w:u w:val="none"/>
        </w:rPr>
        <w:t>市环境</w:t>
      </w:r>
      <w:r>
        <w:rPr>
          <w:rStyle w:val="15"/>
          <w:rFonts w:hint="eastAsia" w:ascii="仿宋_GB2312" w:eastAsia="仿宋_GB2312"/>
          <w:b w:val="0"/>
          <w:snapToGrid w:val="0"/>
          <w:color w:val="auto"/>
          <w:sz w:val="30"/>
          <w:szCs w:val="30"/>
          <w:u w:val="none"/>
        </w:rPr>
        <w:t>集团</w:t>
      </w:r>
      <w:r>
        <w:rPr>
          <w:rStyle w:val="15"/>
          <w:rFonts w:ascii="仿宋_GB2312" w:eastAsia="仿宋_GB2312"/>
          <w:b w:val="0"/>
          <w:snapToGrid w:val="0"/>
          <w:color w:val="auto"/>
          <w:sz w:val="30"/>
          <w:szCs w:val="30"/>
          <w:u w:val="none"/>
        </w:rPr>
        <w:t>有限公司</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“供应商”系指向采购人提交报价文件的商家。</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lang w:eastAsia="zh-CN"/>
        </w:rPr>
        <w:t>货物</w:t>
      </w:r>
      <w:r>
        <w:rPr>
          <w:rStyle w:val="15"/>
          <w:rFonts w:hint="eastAsia" w:ascii="仿宋_GB2312" w:eastAsia="仿宋_GB2312"/>
          <w:b w:val="0"/>
          <w:snapToGrid w:val="0"/>
          <w:color w:val="auto"/>
          <w:sz w:val="30"/>
          <w:szCs w:val="30"/>
          <w:u w:val="none"/>
        </w:rPr>
        <w:t>”系指按询价文件要求的</w:t>
      </w:r>
      <w:r>
        <w:rPr>
          <w:rStyle w:val="15"/>
          <w:rFonts w:hint="eastAsia" w:ascii="仿宋_GB2312" w:eastAsia="仿宋_GB2312"/>
          <w:b w:val="0"/>
          <w:snapToGrid w:val="0"/>
          <w:color w:val="auto"/>
          <w:sz w:val="30"/>
          <w:szCs w:val="30"/>
          <w:u w:val="none"/>
          <w:lang w:eastAsia="zh-CN"/>
        </w:rPr>
        <w:t>货物</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三、采购报价</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ascii="仿宋_GB2312" w:eastAsia="仿宋_GB2312"/>
          <w:b w:val="0"/>
          <w:snapToGrid w:val="0"/>
          <w:color w:val="auto"/>
          <w:sz w:val="30"/>
          <w:szCs w:val="30"/>
          <w:u w:val="none"/>
        </w:rPr>
        <w:t>1.</w:t>
      </w:r>
      <w:r>
        <w:rPr>
          <w:rStyle w:val="15"/>
          <w:rFonts w:hint="eastAsia" w:ascii="仿宋_GB2312" w:eastAsia="仿宋_GB2312"/>
          <w:b w:val="0"/>
          <w:snapToGrid w:val="0"/>
          <w:color w:val="auto"/>
          <w:sz w:val="30"/>
          <w:szCs w:val="30"/>
          <w:u w:val="none"/>
        </w:rPr>
        <w:t>本项目以人民币为结算货币。</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2.采购</w:t>
      </w:r>
      <w:r>
        <w:rPr>
          <w:rStyle w:val="15"/>
          <w:rFonts w:ascii="仿宋_GB2312" w:eastAsia="仿宋_GB2312"/>
          <w:b w:val="0"/>
          <w:snapToGrid w:val="0"/>
          <w:color w:val="auto"/>
          <w:sz w:val="30"/>
          <w:szCs w:val="30"/>
          <w:u w:val="none"/>
        </w:rPr>
        <w:t>人设有最高投标限价的，投标人的投标报价不得超过最高投标限价</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ascii="仿宋_GB2312" w:eastAsia="仿宋_GB2312"/>
          <w:b w:val="0"/>
          <w:snapToGrid w:val="0"/>
          <w:color w:val="auto"/>
          <w:sz w:val="30"/>
          <w:szCs w:val="30"/>
          <w:u w:val="none"/>
        </w:rPr>
        <w:t>3.</w:t>
      </w:r>
      <w:r>
        <w:rPr>
          <w:rStyle w:val="15"/>
          <w:rFonts w:hint="eastAsia" w:ascii="仿宋_GB2312" w:eastAsia="仿宋_GB2312"/>
          <w:b w:val="0"/>
          <w:snapToGrid w:val="0"/>
          <w:color w:val="auto"/>
          <w:sz w:val="30"/>
          <w:szCs w:val="30"/>
          <w:u w:val="none"/>
        </w:rPr>
        <w:t>供应商应按询价文件要求认真制作《报价一览表》，报价时，报价文件中的报价金额如有大写和小写不一致的，以大写金额为准；总价金额与按单价汇总金额不一致的，以</w:t>
      </w:r>
      <w:r>
        <w:rPr>
          <w:rStyle w:val="15"/>
          <w:rFonts w:hint="eastAsia" w:ascii="仿宋_GB2312" w:eastAsia="仿宋_GB2312"/>
          <w:b w:val="0"/>
          <w:snapToGrid w:val="0"/>
          <w:color w:val="auto"/>
          <w:sz w:val="30"/>
          <w:szCs w:val="30"/>
          <w:u w:val="none"/>
          <w:lang w:eastAsia="zh-CN"/>
        </w:rPr>
        <w:t>总价</w:t>
      </w:r>
      <w:r>
        <w:rPr>
          <w:rStyle w:val="15"/>
          <w:rFonts w:hint="eastAsia" w:ascii="仿宋_GB2312" w:eastAsia="仿宋_GB2312"/>
          <w:b w:val="0"/>
          <w:snapToGrid w:val="0"/>
          <w:color w:val="auto"/>
          <w:sz w:val="30"/>
          <w:szCs w:val="30"/>
          <w:u w:val="none"/>
        </w:rPr>
        <w:t>为准。</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ascii="仿宋_GB2312" w:eastAsia="仿宋_GB2312"/>
          <w:b w:val="0"/>
          <w:snapToGrid w:val="0"/>
          <w:color w:val="auto"/>
          <w:sz w:val="30"/>
          <w:szCs w:val="30"/>
          <w:u w:val="none"/>
        </w:rPr>
        <w:t>4.</w:t>
      </w:r>
      <w:r>
        <w:rPr>
          <w:rStyle w:val="15"/>
          <w:rFonts w:hint="eastAsia" w:ascii="仿宋_GB2312" w:eastAsia="仿宋_GB2312"/>
          <w:b w:val="0"/>
          <w:snapToGrid w:val="0"/>
          <w:color w:val="auto"/>
          <w:sz w:val="30"/>
          <w:szCs w:val="30"/>
          <w:u w:val="none"/>
        </w:rPr>
        <w:t>供应商报价应为一次性报价。如果出现两个或两个以上报价，则报价无效。供应商报价超过最高限价的，作无效报价处理。供应商报价应包括人员的服务费、差旅费、住宿费、餐费、安全保险费及各项综合性福利费等其它费用。</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四、保证金</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ascii="仿宋_GB2312" w:eastAsia="仿宋_GB2312"/>
          <w:b w:val="0"/>
          <w:snapToGrid w:val="0"/>
          <w:color w:val="auto"/>
          <w:sz w:val="30"/>
          <w:szCs w:val="30"/>
          <w:u w:val="none"/>
        </w:rPr>
        <w:t>1.</w:t>
      </w:r>
      <w:r>
        <w:rPr>
          <w:rStyle w:val="15"/>
          <w:rFonts w:hint="eastAsia" w:ascii="仿宋_GB2312" w:eastAsia="仿宋_GB2312"/>
          <w:b w:val="0"/>
          <w:snapToGrid w:val="0"/>
          <w:color w:val="auto"/>
          <w:sz w:val="30"/>
          <w:szCs w:val="30"/>
          <w:u w:val="none"/>
        </w:rPr>
        <w:t>参加报价的供应商应于报价截止时间前缴纳</w:t>
      </w:r>
      <w:r>
        <w:rPr>
          <w:rStyle w:val="15"/>
          <w:rFonts w:hint="eastAsia" w:ascii="仿宋_GB2312" w:eastAsia="仿宋_GB2312"/>
          <w:b w:val="0"/>
          <w:snapToGrid w:val="0"/>
          <w:color w:val="auto"/>
          <w:sz w:val="30"/>
          <w:szCs w:val="30"/>
        </w:rPr>
        <w:t>1893</w:t>
      </w:r>
      <w:r>
        <w:rPr>
          <w:rStyle w:val="15"/>
          <w:rFonts w:hint="eastAsia" w:ascii="仿宋_GB2312" w:eastAsia="仿宋_GB2312"/>
          <w:b w:val="0"/>
          <w:snapToGrid w:val="0"/>
          <w:color w:val="auto"/>
          <w:sz w:val="30"/>
          <w:szCs w:val="30"/>
          <w:u w:val="none"/>
        </w:rPr>
        <w:t>元（大写：人</w:t>
      </w:r>
      <w:r>
        <w:rPr>
          <w:rStyle w:val="15"/>
          <w:rFonts w:ascii="仿宋_GB2312" w:eastAsia="仿宋_GB2312"/>
          <w:b w:val="0"/>
          <w:snapToGrid w:val="0"/>
          <w:color w:val="auto"/>
          <w:sz w:val="30"/>
          <w:szCs w:val="30"/>
          <w:u w:val="none"/>
        </w:rPr>
        <w:t>民币</w:t>
      </w:r>
      <w:r>
        <w:rPr>
          <w:rStyle w:val="15"/>
          <w:rFonts w:hint="eastAsia" w:ascii="仿宋_GB2312" w:eastAsia="仿宋_GB2312"/>
          <w:b w:val="0"/>
          <w:snapToGrid w:val="0"/>
          <w:color w:val="auto"/>
          <w:sz w:val="30"/>
          <w:szCs w:val="30"/>
          <w:u w:val="none"/>
        </w:rPr>
        <w:t>壹仟捌</w:t>
      </w:r>
      <w:r>
        <w:rPr>
          <w:rStyle w:val="15"/>
          <w:rFonts w:ascii="仿宋_GB2312" w:eastAsia="仿宋_GB2312"/>
          <w:b w:val="0"/>
          <w:snapToGrid w:val="0"/>
          <w:color w:val="auto"/>
          <w:sz w:val="30"/>
          <w:szCs w:val="30"/>
          <w:u w:val="none"/>
        </w:rPr>
        <w:t>佰</w:t>
      </w:r>
      <w:r>
        <w:rPr>
          <w:rStyle w:val="15"/>
          <w:rFonts w:hint="eastAsia" w:ascii="仿宋_GB2312" w:eastAsia="仿宋_GB2312"/>
          <w:b w:val="0"/>
          <w:snapToGrid w:val="0"/>
          <w:color w:val="auto"/>
          <w:sz w:val="30"/>
          <w:szCs w:val="30"/>
          <w:u w:val="none"/>
        </w:rPr>
        <w:t>玖拾叁</w:t>
      </w:r>
      <w:r>
        <w:rPr>
          <w:rStyle w:val="15"/>
          <w:rFonts w:ascii="仿宋_GB2312" w:eastAsia="仿宋_GB2312"/>
          <w:b w:val="0"/>
          <w:snapToGrid w:val="0"/>
          <w:color w:val="auto"/>
          <w:sz w:val="30"/>
          <w:szCs w:val="30"/>
          <w:u w:val="none"/>
        </w:rPr>
        <w:t>元整</w:t>
      </w:r>
      <w:r>
        <w:rPr>
          <w:rStyle w:val="15"/>
          <w:rFonts w:hint="eastAsia" w:ascii="仿宋_GB2312" w:eastAsia="仿宋_GB2312"/>
          <w:b w:val="0"/>
          <w:snapToGrid w:val="0"/>
          <w:color w:val="auto"/>
          <w:sz w:val="30"/>
          <w:szCs w:val="30"/>
          <w:u w:val="none"/>
        </w:rPr>
        <w:t>）保证金，必须为投标企业账户汇出，个人形式递交或现金递交视为未缴纳，</w:t>
      </w:r>
      <w:r>
        <w:rPr>
          <w:rStyle w:val="15"/>
          <w:rFonts w:hint="eastAsia" w:ascii="仿宋_GB2312" w:eastAsia="仿宋_GB2312"/>
          <w:b w:val="0"/>
          <w:snapToGrid w:val="0"/>
          <w:color w:val="auto"/>
          <w:sz w:val="30"/>
          <w:szCs w:val="30"/>
        </w:rPr>
        <w:t>打款时请备注报价人开户银行信息（精确到支行）。汇款回单复印件作为报价文件组成部分</w:t>
      </w:r>
      <w:r>
        <w:rPr>
          <w:rStyle w:val="15"/>
          <w:rFonts w:hint="eastAsia" w:ascii="仿宋_GB2312" w:eastAsia="仿宋_GB2312"/>
          <w:b w:val="0"/>
          <w:snapToGrid w:val="0"/>
          <w:color w:val="auto"/>
          <w:sz w:val="30"/>
          <w:szCs w:val="30"/>
          <w:u w:val="none"/>
        </w:rPr>
        <w:t>，保证金交付和退回均以供应商单位名义，保证金实行统一管理，专户统一收退。保证金将在采购人与成交供应商签订合同后无息全额退还。退保证金前，供应商必须提供加财务专用章的收款收据。</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缴纳户名：杭州</w:t>
      </w:r>
      <w:r>
        <w:rPr>
          <w:rStyle w:val="15"/>
          <w:rFonts w:ascii="仿宋_GB2312" w:eastAsia="仿宋_GB2312"/>
          <w:b w:val="0"/>
          <w:snapToGrid w:val="0"/>
          <w:color w:val="auto"/>
          <w:sz w:val="30"/>
          <w:szCs w:val="30"/>
          <w:u w:val="none"/>
        </w:rPr>
        <w:t>市环境集团有限公司</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开户银行：工</w:t>
      </w:r>
      <w:r>
        <w:rPr>
          <w:rStyle w:val="15"/>
          <w:rFonts w:ascii="仿宋_GB2312" w:eastAsia="仿宋_GB2312"/>
          <w:b w:val="0"/>
          <w:snapToGrid w:val="0"/>
          <w:color w:val="auto"/>
          <w:sz w:val="30"/>
          <w:szCs w:val="30"/>
          <w:u w:val="none"/>
        </w:rPr>
        <w:t>行朝晖支行</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银行账号：1202022109900133035</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报价截止时间后，供应商无故撤回报价文件或成交供应商未按规定与采购人签订合同的，采购人将没收保证金。</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五、报价有效期</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从报价截止之日起，报价文件有效期为60日。</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特殊情况下，采购人可与供应商协商延缓报价有效期，这种要求和答复均以书面形式进行。在这种情况下，保证金的有效期也相应延长。</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供应商可拒绝接受延期要求而不会导致保证金被没收，同意延长有效期的供应商不能修改报价文件。</w:t>
      </w:r>
    </w:p>
    <w:p>
      <w:pPr>
        <w:pStyle w:val="11"/>
        <w:tabs>
          <w:tab w:val="right" w:leader="dot" w:pos="9060"/>
        </w:tabs>
        <w:spacing w:before="0" w:after="0" w:line="520" w:lineRule="exact"/>
        <w:ind w:firstLine="602" w:firstLineChars="200"/>
        <w:outlineLvl w:val="1"/>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六、报价文件的组成</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1.报价文件封面（附件一）；</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2.法定代表人授权书（附件二）；</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注：若法定代表人参加报价的，只需提供法定代表人身份证复印件，并加盖公章；</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3.报价一览表（附件三）；</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4.供应商资格要求中提及的药剂类销售资质证明材料（附件四）；</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5.报价单位须提供其股东信息及出资比例信息，并填写股东信息及出资比例信息表（附件五）；</w:t>
      </w:r>
    </w:p>
    <w:p>
      <w:pPr>
        <w:pStyle w:val="11"/>
        <w:tabs>
          <w:tab w:val="right" w:leader="dot" w:pos="9060"/>
        </w:tabs>
        <w:spacing w:before="0" w:after="0" w:line="520" w:lineRule="exact"/>
        <w:ind w:firstLine="600" w:firstLineChars="200"/>
        <w:rPr>
          <w:rStyle w:val="15"/>
          <w:rFonts w:ascii="仿宋_GB2312" w:eastAsia="仿宋_GB2312"/>
          <w:b w:val="0"/>
          <w:caps w:val="0"/>
          <w:snapToGrid w:val="0"/>
          <w:color w:val="auto"/>
          <w:sz w:val="30"/>
          <w:szCs w:val="30"/>
          <w:u w:val="none"/>
        </w:rPr>
      </w:pPr>
      <w:r>
        <w:rPr>
          <w:rStyle w:val="15"/>
          <w:rFonts w:hint="eastAsia" w:ascii="仿宋_GB2312" w:eastAsia="仿宋_GB2312"/>
          <w:b w:val="0"/>
          <w:snapToGrid w:val="0"/>
          <w:color w:val="auto"/>
          <w:sz w:val="30"/>
          <w:szCs w:val="30"/>
          <w:u w:val="none"/>
        </w:rPr>
        <w:t>6.“信用中国”</w:t>
      </w:r>
      <w:r>
        <w:rPr>
          <w:rStyle w:val="15"/>
          <w:rFonts w:hint="eastAsia" w:ascii="仿宋_GB2312" w:eastAsia="仿宋_GB2312"/>
          <w:b w:val="0"/>
          <w:caps w:val="0"/>
          <w:snapToGrid w:val="0"/>
          <w:color w:val="auto"/>
          <w:sz w:val="30"/>
          <w:szCs w:val="30"/>
          <w:u w:val="none"/>
        </w:rPr>
        <w:t>（www.creditchina.gov.cn）记录查询网页截图（附件六）；</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caps w:val="0"/>
          <w:snapToGrid w:val="0"/>
          <w:color w:val="auto"/>
          <w:sz w:val="30"/>
          <w:szCs w:val="30"/>
          <w:u w:val="none"/>
        </w:rPr>
        <w:t>7.中国政府采购网（www.ccgp.gov.cn）</w:t>
      </w:r>
      <w:r>
        <w:rPr>
          <w:rStyle w:val="15"/>
          <w:rFonts w:hint="eastAsia" w:ascii="仿宋_GB2312" w:eastAsia="仿宋_GB2312"/>
          <w:b w:val="0"/>
          <w:snapToGrid w:val="0"/>
          <w:color w:val="auto"/>
          <w:sz w:val="30"/>
          <w:szCs w:val="30"/>
          <w:u w:val="none"/>
        </w:rPr>
        <w:t>记录查询网页截图（附件七）；</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8.偏离说明表（附件八）；</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9.有效的营业执照复印件；</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10</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保证金银行汇款证明（复印件）；</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11</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报价单位认为需要的其他文件资料；</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以上所需的各种证书、证件、证明、执照若系复印件，</w:t>
      </w:r>
      <w:r>
        <w:rPr>
          <w:rStyle w:val="15"/>
          <w:rFonts w:hint="eastAsia" w:ascii="仿宋_GB2312" w:eastAsia="仿宋_GB2312"/>
          <w:bCs/>
          <w:snapToGrid w:val="0"/>
          <w:color w:val="auto"/>
          <w:sz w:val="30"/>
          <w:szCs w:val="30"/>
          <w:u w:val="none"/>
        </w:rPr>
        <w:t>须在复印件上盖上有效的供应商公章</w:t>
      </w:r>
      <w:r>
        <w:rPr>
          <w:rStyle w:val="15"/>
          <w:rFonts w:hint="eastAsia" w:ascii="仿宋_GB2312" w:eastAsia="仿宋_GB2312"/>
          <w:b w:val="0"/>
          <w:snapToGrid w:val="0"/>
          <w:color w:val="auto"/>
          <w:sz w:val="30"/>
          <w:szCs w:val="30"/>
          <w:u w:val="none"/>
        </w:rPr>
        <w:t>。报价文件正本和副本一起密封包装在一个密封袋内，</w:t>
      </w:r>
      <w:r>
        <w:rPr>
          <w:rStyle w:val="15"/>
          <w:rFonts w:hint="eastAsia" w:ascii="仿宋_GB2312" w:eastAsia="仿宋_GB2312"/>
          <w:b/>
          <w:bCs/>
          <w:snapToGrid w:val="0"/>
          <w:color w:val="auto"/>
          <w:sz w:val="30"/>
          <w:szCs w:val="30"/>
          <w:u w:val="none"/>
        </w:rPr>
        <w:t>密封袋上注明：采购项目名称、采购项目编号、报价单位名称</w:t>
      </w:r>
      <w:r>
        <w:rPr>
          <w:rStyle w:val="15"/>
          <w:rFonts w:hint="eastAsia" w:ascii="仿宋_GB2312" w:eastAsia="仿宋_GB2312"/>
          <w:b/>
          <w:bCs/>
          <w:snapToGrid w:val="0"/>
          <w:color w:val="auto"/>
          <w:sz w:val="30"/>
          <w:szCs w:val="30"/>
          <w:u w:val="none"/>
          <w:lang w:eastAsia="zh-CN"/>
        </w:rPr>
        <w:t>，</w:t>
      </w:r>
      <w:r>
        <w:rPr>
          <w:rStyle w:val="15"/>
          <w:rFonts w:hint="eastAsia" w:ascii="仿宋_GB2312" w:eastAsia="仿宋_GB2312"/>
          <w:b/>
          <w:bCs/>
          <w:snapToGrid w:val="0"/>
          <w:color w:val="auto"/>
          <w:sz w:val="30"/>
          <w:szCs w:val="30"/>
          <w:u w:val="none"/>
        </w:rPr>
        <w:t>并加盖供应商公章</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七、报价文件的签署和份数</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报价文件需打印或用不褪色的墨水填写。报价文件的装订顺序应按本章第六条所叙顺序装订。</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报价文件中规定的须加盖供应商公章</w:t>
      </w:r>
      <w:r>
        <w:rPr>
          <w:rStyle w:val="15"/>
          <w:rFonts w:hint="eastAsia" w:ascii="仿宋_GB2312" w:eastAsia="仿宋_GB2312"/>
          <w:b w:val="0"/>
          <w:snapToGrid w:val="0"/>
          <w:color w:val="auto"/>
          <w:sz w:val="30"/>
          <w:szCs w:val="30"/>
          <w:u w:val="none"/>
          <w:lang w:eastAsia="zh-CN"/>
        </w:rPr>
        <w:t>，</w:t>
      </w:r>
      <w:r>
        <w:rPr>
          <w:rStyle w:val="15"/>
          <w:rFonts w:hint="eastAsia" w:ascii="仿宋_GB2312" w:eastAsia="仿宋_GB2312"/>
          <w:b w:val="0"/>
          <w:snapToGrid w:val="0"/>
          <w:color w:val="auto"/>
          <w:sz w:val="30"/>
          <w:szCs w:val="30"/>
          <w:u w:val="none"/>
        </w:rPr>
        <w:t>由法定代表人或委托代理人签署或盖章的资料文件都须按要求盖章或签署。供应商单位应写全称。</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w:t>
      </w:r>
      <w:r>
        <w:rPr>
          <w:rStyle w:val="15"/>
          <w:rFonts w:ascii="仿宋_GB2312" w:eastAsia="仿宋_GB2312"/>
          <w:b w:val="0"/>
          <w:snapToGrid w:val="0"/>
          <w:color w:val="auto"/>
          <w:sz w:val="30"/>
          <w:szCs w:val="30"/>
          <w:u w:val="none"/>
        </w:rPr>
        <w:t>.</w:t>
      </w:r>
      <w:r>
        <w:rPr>
          <w:rStyle w:val="15"/>
          <w:rFonts w:hint="eastAsia" w:ascii="仿宋_GB2312" w:eastAsia="仿宋_GB2312"/>
          <w:b w:val="0"/>
          <w:snapToGrid w:val="0"/>
          <w:color w:val="auto"/>
          <w:sz w:val="30"/>
          <w:szCs w:val="30"/>
          <w:u w:val="none"/>
        </w:rPr>
        <w:t>供应商应按照询价文件的格式要求制作报价文件，报价文件</w:t>
      </w:r>
      <w:r>
        <w:rPr>
          <w:rStyle w:val="15"/>
          <w:rFonts w:hint="eastAsia" w:ascii="仿宋_GB2312" w:eastAsia="仿宋_GB2312"/>
          <w:b/>
          <w:bCs/>
          <w:snapToGrid w:val="0"/>
          <w:color w:val="auto"/>
          <w:sz w:val="30"/>
          <w:szCs w:val="30"/>
        </w:rPr>
        <w:t>正本1份，副本2份</w:t>
      </w:r>
      <w:r>
        <w:rPr>
          <w:rStyle w:val="15"/>
          <w:rFonts w:hint="eastAsia" w:ascii="仿宋_GB2312" w:eastAsia="仿宋_GB2312"/>
          <w:b w:val="0"/>
          <w:snapToGrid w:val="0"/>
          <w:color w:val="auto"/>
          <w:sz w:val="30"/>
          <w:szCs w:val="30"/>
          <w:u w:val="none"/>
        </w:rPr>
        <w:t>。</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八、报价文件的递交</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1.如果供应商未加写标记，采购人对报价文件的误投和提前启封不负责任。</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2.采购人接受供应商报价文件时间：在报价截止时间前接受报价文件。</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3.报价截止时间前，供应商可以书面形式向采购人已递交的报价文件提出补充和修改，采购人以最后的补充和修改为准。该书面材料应密封，由法定代表人或授权委托人签字并加盖公章。</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4.报价文件填写字迹必须清楚、工整，对不同文字文本报价文件的解释发生异议的，以中文文本为准。</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九、无效报价</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发生下列情况之一的，采购人可视情况作无效报价处理：</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1.在采购人规定的截止时间以后送达的报价文件。</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2.提供两个或两个以上报价方案的。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3.报价文件应盖公章而未盖公章或盖非公司公章、未装订、未密封、未有效授权的。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4.未按规定缴纳保证金的。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5.供应商法定代表人或受委托人未到询价报价现场或不能提供相应身份证明的。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6.报价超过最高限价的。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7.不符合供应商资格要求或所提供的资料存在弄虚作假的。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8.在近三年内的经营活动中存在和询价内容相关的重大违法、违规记录的，以政府及其相关职能部门相关网站信息为准。</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9.法定代表人为同一人或者存在控股、管理关系的不同单位，同时参加本项目报价的。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10.近两年内被列入《杭州市环境集团有限公司黑名单供应商名录库》和《杭州市环境集团有限公司不合格供应商名录库》。</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11.不符合法律、法规和本询价文件规定的其他要求的。</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十、询价过程</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1.采购人组织3人组成询价评审小组。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2.采购人在询价文件规定的时间和地点公开询价。供应商的法定代表人或受委托人必须参加，负责解答有关事宜，并携带身份证明。</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3.询价时，采购人将查验报价文件密封情况，确认无误后公开拆封报价文件报价。</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 通过资格审查和符合性审查的有效响应人不足3家的，评审小组应认定本次采购是否具有竞争性，若评审小组认定本次采购明显缺乏竞争的，可以否决所有报价。</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十一、成交原则与方法</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1.采购人组织评审小组对各单位的报价资料进行审核，在满足采购文件要求的前提下，</w:t>
      </w:r>
      <w:r>
        <w:rPr>
          <w:rStyle w:val="15"/>
          <w:rFonts w:hint="eastAsia" w:ascii="仿宋_GB2312" w:eastAsia="仿宋_GB2312"/>
          <w:b w:val="0"/>
          <w:snapToGrid w:val="0"/>
          <w:color w:val="auto"/>
          <w:sz w:val="30"/>
          <w:szCs w:val="30"/>
        </w:rPr>
        <w:t>按经评审通过后最低价成交的原则确定1名成交供应商</w:t>
      </w:r>
      <w:r>
        <w:rPr>
          <w:rStyle w:val="15"/>
          <w:rFonts w:hint="eastAsia" w:ascii="仿宋_GB2312" w:eastAsia="仿宋_GB2312"/>
          <w:b w:val="0"/>
          <w:snapToGrid w:val="0"/>
          <w:color w:val="auto"/>
          <w:sz w:val="30"/>
          <w:szCs w:val="30"/>
          <w:u w:val="none"/>
        </w:rPr>
        <w:t>。如果出现相同最低报价情况时，则由采购人抽签决定成交单位。</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2.采购人不向未成交供应商人解释未成交原因，不退还报价文件。</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十二、合同</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合同签订：采购人按照上述第十一条规定确定成交供应商，并签订采购合同，签约单位为杭州市环境集团有限公司。</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十三、其他</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1.供应商有下列情形之一的，在两年内禁止参加杭州市环境集团有限公司采购活动：</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（1）经核实提供虚假材料谋取成交的；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（2）采取不正当手段诋毁、排挤其他供应商的；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（3）与采购人、其它供应商恶意串通的；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（4）向采购人行贿或者提供其他不正当利益的；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（5）在报价过程中与采购人进行私下沟通协商的；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（6）成交供应商因自身原因不签订合同或不能履行合同的；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（7）被列入《杭州市环境集团有限公司黑名单供应商名录库》和《杭州市环境集团有限公司不合格供应商名录库》的。</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2.本询价文件未及事项，在签订合同时双方友好商定。</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3.凡涉及本次询价的解释权均属于杭州市环境集团有限公司。</w:t>
      </w:r>
    </w:p>
    <w:p>
      <w:pPr>
        <w:widowControl/>
        <w:jc w:val="left"/>
        <w:rPr>
          <w:color w:val="FF0000"/>
        </w:rPr>
      </w:pPr>
      <w:r>
        <w:rPr>
          <w:color w:val="FF0000"/>
        </w:rPr>
        <w:br w:type="page"/>
      </w:r>
    </w:p>
    <w:p>
      <w:pPr>
        <w:pStyle w:val="11"/>
        <w:tabs>
          <w:tab w:val="right" w:leader="dot" w:pos="9060"/>
        </w:tabs>
        <w:spacing w:line="520" w:lineRule="exact"/>
        <w:jc w:val="center"/>
        <w:outlineLvl w:val="0"/>
        <w:rPr>
          <w:rStyle w:val="15"/>
          <w:rFonts w:ascii="小标宋" w:eastAsia="小标宋"/>
          <w:b w:val="0"/>
          <w:snapToGrid w:val="0"/>
          <w:color w:val="auto"/>
          <w:sz w:val="44"/>
          <w:szCs w:val="44"/>
          <w:u w:val="none"/>
        </w:rPr>
      </w:pPr>
      <w:r>
        <w:rPr>
          <w:rStyle w:val="15"/>
          <w:rFonts w:hint="eastAsia" w:ascii="小标宋" w:eastAsia="小标宋"/>
          <w:b w:val="0"/>
          <w:snapToGrid w:val="0"/>
          <w:color w:val="auto"/>
          <w:sz w:val="44"/>
          <w:szCs w:val="44"/>
          <w:u w:val="none"/>
        </w:rPr>
        <w:t>第三部分   询价内容</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r>
        <w:rPr>
          <w:rStyle w:val="15"/>
          <w:rFonts w:hint="eastAsia" w:ascii="仿宋_GB2312" w:eastAsia="仿宋_GB2312"/>
          <w:snapToGrid w:val="0"/>
          <w:color w:val="auto"/>
          <w:sz w:val="30"/>
          <w:szCs w:val="30"/>
          <w:u w:val="none"/>
        </w:rPr>
        <w:t>一</w:t>
      </w:r>
      <w:r>
        <w:rPr>
          <w:rStyle w:val="15"/>
          <w:rFonts w:ascii="仿宋_GB2312" w:eastAsia="仿宋_GB2312"/>
          <w:snapToGrid w:val="0"/>
          <w:color w:val="auto"/>
          <w:sz w:val="30"/>
          <w:szCs w:val="30"/>
          <w:u w:val="none"/>
        </w:rPr>
        <w:t>、</w:t>
      </w:r>
      <w:r>
        <w:rPr>
          <w:rStyle w:val="15"/>
          <w:rFonts w:hint="eastAsia" w:ascii="仿宋_GB2312" w:eastAsia="仿宋_GB2312"/>
          <w:snapToGrid w:val="0"/>
          <w:color w:val="auto"/>
          <w:sz w:val="30"/>
          <w:szCs w:val="30"/>
          <w:u w:val="none"/>
        </w:rPr>
        <w:t>采购内容及相关说明</w:t>
      </w:r>
    </w:p>
    <w:tbl>
      <w:tblPr>
        <w:tblStyle w:val="12"/>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4554"/>
        <w:gridCol w:w="1416"/>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40" w:type="dxa"/>
            <w:vAlign w:val="center"/>
          </w:tcPr>
          <w:p>
            <w:pPr>
              <w:spacing w:line="480" w:lineRule="exact"/>
              <w:jc w:val="center"/>
              <w:rPr>
                <w:rStyle w:val="15"/>
                <w:rFonts w:ascii="仿宋_GB2312" w:hAnsi="仿宋_GB2312" w:eastAsia="仿宋_GB2312" w:cs="仿宋_GB2312"/>
                <w:caps/>
                <w:snapToGrid w:val="0"/>
                <w:color w:val="auto"/>
                <w:sz w:val="24"/>
                <w:szCs w:val="24"/>
                <w:u w:val="none"/>
              </w:rPr>
            </w:pPr>
            <w:r>
              <w:rPr>
                <w:rStyle w:val="15"/>
                <w:rFonts w:hint="eastAsia" w:ascii="仿宋_GB2312" w:hAnsi="仿宋_GB2312" w:eastAsia="仿宋_GB2312" w:cs="仿宋_GB2312"/>
                <w:caps/>
                <w:snapToGrid w:val="0"/>
                <w:color w:val="auto"/>
                <w:sz w:val="24"/>
                <w:szCs w:val="24"/>
                <w:u w:val="none"/>
              </w:rPr>
              <w:t>货物名称</w:t>
            </w:r>
          </w:p>
        </w:tc>
        <w:tc>
          <w:tcPr>
            <w:tcW w:w="455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141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拟采购数量(吨)</w:t>
            </w:r>
          </w:p>
        </w:tc>
        <w:tc>
          <w:tcPr>
            <w:tcW w:w="218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最高限价（含税含运费）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40"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柠檬酸</w:t>
            </w:r>
          </w:p>
        </w:tc>
        <w:tc>
          <w:tcPr>
            <w:tcW w:w="4554" w:type="dxa"/>
            <w:shd w:val="clear" w:color="auto" w:fill="auto"/>
            <w:vAlign w:val="center"/>
          </w:tcPr>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规格：25kg/袋。</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1.柠檬酸含量，ω/%：99.5-100.5。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次指标：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1.氯化物，ω/%：≤0.005；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2.硫酸盐，ω/%：≤0.015。</w:t>
            </w:r>
          </w:p>
        </w:tc>
        <w:tc>
          <w:tcPr>
            <w:tcW w:w="141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w:t>
            </w:r>
          </w:p>
        </w:tc>
        <w:tc>
          <w:tcPr>
            <w:tcW w:w="2184"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本项目最高限价94650.4元。</w:t>
            </w:r>
          </w:p>
        </w:tc>
      </w:tr>
    </w:tbl>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以上</w:t>
      </w:r>
      <w:r>
        <w:rPr>
          <w:rStyle w:val="15"/>
          <w:rFonts w:ascii="仿宋_GB2312" w:eastAsia="仿宋_GB2312"/>
          <w:b w:val="0"/>
          <w:snapToGrid w:val="0"/>
          <w:color w:val="auto"/>
          <w:sz w:val="30"/>
          <w:szCs w:val="30"/>
          <w:u w:val="none"/>
        </w:rPr>
        <w:t>总价</w:t>
      </w:r>
      <w:r>
        <w:rPr>
          <w:rStyle w:val="15"/>
          <w:rFonts w:hint="eastAsia" w:ascii="仿宋_GB2312" w:eastAsia="仿宋_GB2312"/>
          <w:b w:val="0"/>
          <w:snapToGrid w:val="0"/>
          <w:color w:val="auto"/>
          <w:sz w:val="30"/>
          <w:szCs w:val="30"/>
          <w:u w:val="none"/>
        </w:rPr>
        <w:t>系指供</w:t>
      </w:r>
      <w:r>
        <w:rPr>
          <w:rStyle w:val="15"/>
          <w:rFonts w:ascii="仿宋_GB2312" w:eastAsia="仿宋_GB2312"/>
          <w:b w:val="0"/>
          <w:snapToGrid w:val="0"/>
          <w:color w:val="auto"/>
          <w:sz w:val="30"/>
          <w:szCs w:val="30"/>
          <w:u w:val="none"/>
        </w:rPr>
        <w:t>应商</w:t>
      </w:r>
      <w:r>
        <w:rPr>
          <w:rStyle w:val="15"/>
          <w:rFonts w:hint="eastAsia" w:ascii="仿宋_GB2312" w:eastAsia="仿宋_GB2312"/>
          <w:b w:val="0"/>
          <w:snapToGrid w:val="0"/>
          <w:color w:val="auto"/>
          <w:sz w:val="30"/>
          <w:szCs w:val="30"/>
          <w:u w:val="none"/>
        </w:rPr>
        <w:t>在采购</w:t>
      </w:r>
      <w:r>
        <w:rPr>
          <w:rStyle w:val="15"/>
          <w:rFonts w:ascii="仿宋_GB2312" w:eastAsia="仿宋_GB2312"/>
          <w:b w:val="0"/>
          <w:snapToGrid w:val="0"/>
          <w:color w:val="auto"/>
          <w:sz w:val="30"/>
          <w:szCs w:val="30"/>
          <w:u w:val="none"/>
        </w:rPr>
        <w:t>人</w:t>
      </w:r>
      <w:r>
        <w:rPr>
          <w:rStyle w:val="15"/>
          <w:rFonts w:hint="eastAsia" w:ascii="仿宋_GB2312" w:eastAsia="仿宋_GB2312"/>
          <w:b w:val="0"/>
          <w:snapToGrid w:val="0"/>
          <w:color w:val="auto"/>
          <w:sz w:val="30"/>
          <w:szCs w:val="30"/>
          <w:u w:val="none"/>
        </w:rPr>
        <w:t>指定地点的交货价(包括但不限于货物价款、劳务、运输、装卸、管理、保险、税费等可预见或其他不可预见的一切费用)。</w:t>
      </w:r>
    </w:p>
    <w:p>
      <w:pPr>
        <w:pStyle w:val="11"/>
        <w:tabs>
          <w:tab w:val="right" w:leader="dot" w:pos="9060"/>
        </w:tabs>
        <w:spacing w:before="0" w:after="0" w:line="520" w:lineRule="exact"/>
        <w:ind w:firstLine="602" w:firstLineChars="200"/>
        <w:rPr>
          <w:rStyle w:val="15"/>
          <w:rFonts w:ascii="仿宋_GB2312" w:eastAsia="仿宋_GB2312"/>
          <w:b w:val="0"/>
          <w:snapToGrid w:val="0"/>
          <w:color w:val="auto"/>
          <w:sz w:val="30"/>
          <w:szCs w:val="30"/>
          <w:u w:val="none"/>
        </w:rPr>
      </w:pPr>
      <w:r>
        <w:rPr>
          <w:rStyle w:val="15"/>
          <w:rFonts w:hint="eastAsia" w:ascii="仿宋_GB2312" w:eastAsia="仿宋_GB2312"/>
          <w:bCs/>
          <w:snapToGrid w:val="0"/>
          <w:color w:val="auto"/>
          <w:sz w:val="30"/>
          <w:szCs w:val="30"/>
          <w:u w:val="none"/>
        </w:rPr>
        <w:t>二、注意事项</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1.本项目2024年污水厂柠檬酸采购公开询价项目报价最高限价人民币</w:t>
      </w:r>
      <w:r>
        <w:rPr>
          <w:rStyle w:val="15"/>
          <w:rFonts w:hint="eastAsia" w:ascii="仿宋_GB2312" w:eastAsia="仿宋_GB2312" w:hAnsiTheme="minorHAnsi" w:cstheme="minorBidi"/>
          <w:b w:val="0"/>
          <w:snapToGrid w:val="0"/>
          <w:color w:val="auto"/>
          <w:sz w:val="30"/>
          <w:szCs w:val="30"/>
          <w:u w:val="none"/>
        </w:rPr>
        <w:t>94650.4元</w:t>
      </w:r>
      <w:r>
        <w:rPr>
          <w:rStyle w:val="15"/>
          <w:rFonts w:hint="eastAsia" w:ascii="仿宋_GB2312" w:eastAsia="仿宋_GB2312"/>
          <w:b w:val="0"/>
          <w:snapToGrid w:val="0"/>
          <w:color w:val="auto"/>
          <w:sz w:val="30"/>
          <w:szCs w:val="30"/>
          <w:u w:val="none"/>
        </w:rPr>
        <w:t>（含税）；</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2.报价要求货币为人民币，且报价包括税费及完成本项目的一切费用；</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3.报价一经涂改，应在涂改处加盖单位公章或由法定代表人签字或其授权代表签字，否则评标委员会将不接受该修改内容；</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4.报价有效期60天；</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5.总价报价超过总价最高限价作无效标处理。报价文件中的报价金额如有大写和小写不一致的，以大写金额为准；总价金额与按单项汇总金额不一致的，以</w:t>
      </w:r>
      <w:r>
        <w:rPr>
          <w:rStyle w:val="15"/>
          <w:rFonts w:hint="eastAsia" w:ascii="仿宋_GB2312" w:eastAsia="仿宋_GB2312"/>
          <w:b w:val="0"/>
          <w:snapToGrid w:val="0"/>
          <w:color w:val="auto"/>
          <w:sz w:val="30"/>
          <w:szCs w:val="30"/>
          <w:u w:val="none"/>
          <w:lang w:eastAsia="zh-CN"/>
        </w:rPr>
        <w:t>总价</w:t>
      </w:r>
      <w:r>
        <w:rPr>
          <w:rStyle w:val="15"/>
          <w:rFonts w:hint="eastAsia" w:ascii="仿宋_GB2312" w:eastAsia="仿宋_GB2312"/>
          <w:b w:val="0"/>
          <w:snapToGrid w:val="0"/>
          <w:color w:val="auto"/>
          <w:sz w:val="30"/>
          <w:szCs w:val="30"/>
          <w:u w:val="none"/>
        </w:rPr>
        <w:t>为准。</w:t>
      </w:r>
    </w:p>
    <w:p>
      <w:pPr>
        <w:ind w:firstLine="602" w:firstLineChars="200"/>
        <w:rPr>
          <w:rStyle w:val="15"/>
          <w:rFonts w:ascii="仿宋_GB2312" w:eastAsia="仿宋_GB2312"/>
          <w:b/>
          <w:snapToGrid w:val="0"/>
          <w:color w:val="auto"/>
          <w:sz w:val="30"/>
          <w:szCs w:val="30"/>
          <w:u w:val="none"/>
        </w:rPr>
      </w:pPr>
      <w:r>
        <w:rPr>
          <w:rStyle w:val="15"/>
          <w:rFonts w:hint="eastAsia" w:ascii="仿宋_GB2312" w:eastAsia="仿宋_GB2312"/>
          <w:b/>
          <w:snapToGrid w:val="0"/>
          <w:color w:val="auto"/>
          <w:sz w:val="30"/>
          <w:szCs w:val="30"/>
          <w:u w:val="none"/>
        </w:rPr>
        <w:t>三、</w:t>
      </w:r>
      <w:r>
        <w:rPr>
          <w:rStyle w:val="15"/>
          <w:rFonts w:hint="eastAsia" w:ascii="仿宋_GB2312" w:eastAsia="仿宋_GB2312"/>
          <w:b/>
          <w:snapToGrid w:val="0"/>
          <w:color w:val="auto"/>
          <w:sz w:val="30"/>
          <w:szCs w:val="30"/>
          <w:u w:val="none"/>
          <w:lang w:eastAsia="zh-CN"/>
        </w:rPr>
        <w:t>供货</w:t>
      </w:r>
      <w:r>
        <w:rPr>
          <w:rStyle w:val="15"/>
          <w:rFonts w:hint="eastAsia" w:ascii="仿宋_GB2312" w:eastAsia="仿宋_GB2312"/>
          <w:b/>
          <w:snapToGrid w:val="0"/>
          <w:color w:val="auto"/>
          <w:sz w:val="30"/>
          <w:szCs w:val="30"/>
          <w:u w:val="none"/>
        </w:rPr>
        <w:t>要求</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1.供货期：自合同签订之日起1年。按采购人实际需求供货，供应商须在采购人提出供货需求后的3日内将柠檬酸送达至采购人指定地点（杭州市拱墅区临半路138-1号）。</w:t>
      </w:r>
    </w:p>
    <w:p>
      <w:pPr>
        <w:pStyle w:val="11"/>
        <w:tabs>
          <w:tab w:val="right" w:leader="dot" w:pos="9060"/>
        </w:tabs>
        <w:spacing w:before="0" w:after="0" w:line="520" w:lineRule="exact"/>
        <w:ind w:firstLine="600" w:firstLineChars="200"/>
        <w:rPr>
          <w:rStyle w:val="15"/>
          <w:rFonts w:ascii="仿宋_GB2312" w:eastAsia="仿宋_GB2312"/>
          <w:b w:val="0"/>
          <w:snapToGrid w:val="0"/>
          <w:color w:val="FF0000"/>
          <w:sz w:val="30"/>
          <w:szCs w:val="30"/>
          <w:u w:val="none"/>
        </w:rPr>
      </w:pPr>
      <w:r>
        <w:rPr>
          <w:rStyle w:val="15"/>
          <w:rFonts w:hint="eastAsia" w:ascii="仿宋_GB2312" w:eastAsia="仿宋_GB2312"/>
          <w:b w:val="0"/>
          <w:snapToGrid w:val="0"/>
          <w:color w:val="auto"/>
          <w:sz w:val="30"/>
          <w:szCs w:val="30"/>
          <w:u w:val="none"/>
        </w:rPr>
        <w:t>2.售后要求：供应商保证在交货且数量验收后按照采购人要求办理出入库的有关手续。在货物使用过程中，如采购人生产出现异常问题，供应商应随时响应采购人的要求，指派技术人员提供免费现场指导，解决实际问题。如确系货物质量问题，供应商应当及时沟通解决。期间供应商技术人员所产生的一切费用由供应商自行承担。</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3.包装、运输及送货要求：</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（1）送货频次：按采购人实际需求供货，每批次具体送货时间、送货数量以采购人通知为准，供应商必须保证将货物安全、按时送到采购人指定地点。</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2）送货要求：供应商须按照国家运输规范将所供货物运输至采购人指定地点，并按照国家相关规范完成货物的装卸工作，运输车辆不得混运其他货物。供应商负责所供货物的卸货工作，随车应配备人员防护用品，并对卸货过程中的环境安全负责。每次送货供应商必须有专人到现场，按照采购人要求卸在指定位置。</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（3）为采购人提供7*24小时送货服务，满足采购人应急供货需求。</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（4）运输车辆高度不超过3.8米。</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5）送货地点：运输、卸货、停放必须遵守采购人场内车辆、人员管理规定，做到有序排队进园区、有序停放、安全运输、走备案路线、安全卸货、服从指挥。送货地址为杭州市拱墅区临半路138-1号，采购人指定地点。</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（6）货物在运输、装卸过程中，发生意外事故和故障损失，均由供应商承担责任。</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（7）货物在整个运送过程中产生的一切费用，如货物装卸费用、安全费用、环保费用、办理道路通行证等全部由供应商负责。</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（8）供应商必须遵守有关法律法规及采购人的规章制度。否则，供应商应承担相应责任。</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（9）采购人最终以实际验收的供货量进行结算。</w:t>
      </w:r>
    </w:p>
    <w:p>
      <w:pPr>
        <w:pStyle w:val="11"/>
        <w:tabs>
          <w:tab w:val="right" w:leader="dot" w:pos="9060"/>
        </w:tabs>
        <w:spacing w:before="0" w:after="0" w:line="520" w:lineRule="exact"/>
        <w:ind w:firstLine="600" w:firstLineChars="200"/>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10）取样：在签订合同时，供应商向采购人以书面形式备案运输车辆、样品取样验收确认人员（供应商出具授权委托书、姓名、身份证号、所属单位），如需更换运输车辆、样品取样验收确认人员，供应商需提前向采购人提交采购人认可的书面更换函。供应商取样验收确认人员须在采购人货物取样单上签名，如供应商拒绝配合取样，则采购人可以单方取样且视为供应商对采购人取样以及检验结果无异议。</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四、验收要求、标准</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1）产品质量要求为合格，且必须符合需求规定的产品规格型号、质量和技术要求。产品的质量/技术标准如在询价文件中无相应说明，则按中华人民共和国有关部门颁发的最新国家标准执行，无国家标准的，按普遍认的国内行业标准或采购人认可的其它标准。</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（2）产品验收分为到货验收和第三方检测验收，产品质量以第三方检测验收结果为准。</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（3）到货验收</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供应商送货时随附对应批次货物的出厂质量检测报告和质量合格证复印件和送货清单，其中：出厂质量检测报告和质量合格证需含有生产厂名、产品名称、批号或生产日期、出厂检验项目及结果（包含所有要求的技术参数项目）等，并配合采购人做好每批次的供货数量和外观的验收，到货数量验收以柠檬酸包装袋出厂标明的净含量乘以袋数（双方签字确认）为准、过磅量作为参考。采购人到货验收仅对产品的数量及可见外观进行查验，无法判断产品质量及使用效果。本次验收完成后，采购人可入库并先行使用但并不代表且不应视为产品最终验收合格，同时采购人有权随机抽样检测并以检测结果作为质量判定与货款结算依据。</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（4）第三方检测验收</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highlight w:val="yellow"/>
          <w:u w:val="none"/>
        </w:rPr>
      </w:pPr>
      <w:r>
        <w:rPr>
          <w:rStyle w:val="15"/>
          <w:rFonts w:hint="eastAsia" w:ascii="仿宋_GB2312" w:eastAsia="仿宋_GB2312" w:hAnsiTheme="minorHAnsi" w:cstheme="minorBidi"/>
          <w:b w:val="0"/>
          <w:snapToGrid w:val="0"/>
          <w:color w:val="auto"/>
          <w:sz w:val="30"/>
          <w:szCs w:val="30"/>
          <w:u w:val="none"/>
        </w:rPr>
        <w:t>采购人对到货的合同产品取样留样，供应商应当派人或授权人员参加并现场确认（如果供应商没有派人或授权人员参加取样留样，采购人有权自行取样留样，并视为供应商已经对取样留样进行认可）。采购人送有资质的检测单位进行第三方抽检，检测不合格的检测费用由供应商承担。供应商须认可有资质的检测单位出具的检测数据。</w:t>
      </w:r>
      <w:r>
        <w:rPr>
          <w:rStyle w:val="15"/>
          <w:rFonts w:hint="eastAsia" w:ascii="仿宋_GB2312" w:eastAsia="仿宋_GB2312" w:hAnsiTheme="minorHAnsi" w:cstheme="minorBidi"/>
          <w:bCs/>
          <w:snapToGrid w:val="0"/>
          <w:color w:val="auto"/>
          <w:sz w:val="30"/>
          <w:szCs w:val="30"/>
          <w:u w:val="none"/>
        </w:rPr>
        <w:t>其中主指标每批次送第三方抽检，次指标合同期内不少于</w:t>
      </w:r>
      <w:r>
        <w:rPr>
          <w:rStyle w:val="15"/>
          <w:rFonts w:hint="eastAsia" w:ascii="仿宋_GB2312" w:eastAsia="仿宋_GB2312" w:hAnsiTheme="minorHAnsi" w:cstheme="minorBidi"/>
          <w:bCs/>
          <w:snapToGrid w:val="0"/>
          <w:color w:val="auto"/>
          <w:sz w:val="30"/>
          <w:szCs w:val="30"/>
          <w:u w:val="none"/>
          <w:lang w:val="en-US" w:eastAsia="zh-CN"/>
        </w:rPr>
        <w:t>1</w:t>
      </w:r>
      <w:r>
        <w:rPr>
          <w:rStyle w:val="15"/>
          <w:rFonts w:hint="eastAsia" w:ascii="仿宋_GB2312" w:eastAsia="仿宋_GB2312" w:hAnsiTheme="minorHAnsi" w:cstheme="minorBidi"/>
          <w:bCs/>
          <w:snapToGrid w:val="0"/>
          <w:color w:val="auto"/>
          <w:sz w:val="30"/>
          <w:szCs w:val="30"/>
          <w:u w:val="none"/>
        </w:rPr>
        <w:t>次送第三方抽检。如甲方对同批次物资多次送检的，则以最近一次的检验结果为准。</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（5）所供产品不符合采购人质量指标和管理要求，则按不合格程度进行退货、折价或其他补偿处理。</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（6）供应商每次供货要保证该批次货物生产日期在到货之日的前六个月内。</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（7）若第三方检测机构检定结果合格时，检测费用由采购人支付；结果不合格时，由供应商支付。</w:t>
      </w:r>
    </w:p>
    <w:p>
      <w:pPr>
        <w:pStyle w:val="11"/>
        <w:tabs>
          <w:tab w:val="right" w:leader="dot" w:pos="9060"/>
        </w:tabs>
        <w:spacing w:before="0" w:after="0" w:line="520" w:lineRule="exact"/>
        <w:ind w:firstLine="600" w:firstLineChars="200"/>
        <w:rPr>
          <w:rStyle w:val="15"/>
          <w:rFonts w:ascii="仿宋_GB2312" w:eastAsia="仿宋_GB2312" w:hAnsiTheme="minorHAnsi" w:cstheme="minorBidi"/>
          <w:b w:val="0"/>
          <w:snapToGrid w:val="0"/>
          <w:color w:val="auto"/>
          <w:sz w:val="30"/>
          <w:szCs w:val="30"/>
          <w:u w:val="none"/>
        </w:rPr>
      </w:pPr>
      <w:r>
        <w:rPr>
          <w:rStyle w:val="15"/>
          <w:rFonts w:hint="eastAsia" w:ascii="仿宋_GB2312" w:eastAsia="仿宋_GB2312" w:hAnsiTheme="minorHAnsi" w:cstheme="minorBidi"/>
          <w:b w:val="0"/>
          <w:snapToGrid w:val="0"/>
          <w:color w:val="auto"/>
          <w:sz w:val="30"/>
          <w:szCs w:val="30"/>
          <w:u w:val="none"/>
        </w:rPr>
        <w:t>五、其他约定</w:t>
      </w:r>
    </w:p>
    <w:p>
      <w:pPr>
        <w:pStyle w:val="11"/>
        <w:tabs>
          <w:tab w:val="right" w:leader="dot" w:pos="9060"/>
        </w:tabs>
        <w:spacing w:before="0" w:after="0" w:line="520" w:lineRule="exact"/>
        <w:ind w:firstLine="600" w:firstLineChars="200"/>
        <w:rPr>
          <w:color w:val="FF0000"/>
        </w:rPr>
      </w:pPr>
      <w:r>
        <w:rPr>
          <w:rStyle w:val="15"/>
          <w:rFonts w:hint="eastAsia" w:ascii="仿宋_GB2312" w:eastAsia="仿宋_GB2312" w:hAnsiTheme="minorHAnsi" w:cstheme="minorBidi"/>
          <w:b w:val="0"/>
          <w:snapToGrid w:val="0"/>
          <w:color w:val="auto"/>
          <w:sz w:val="30"/>
          <w:szCs w:val="30"/>
          <w:u w:val="none"/>
        </w:rPr>
        <w:t>最终结算以实际使用量计算、单价不变。</w:t>
      </w:r>
      <w:r>
        <w:rPr>
          <w:color w:val="FF0000"/>
        </w:rPr>
        <w:br w:type="page"/>
      </w:r>
    </w:p>
    <w:p>
      <w:pPr>
        <w:pStyle w:val="11"/>
        <w:spacing w:line="520" w:lineRule="exact"/>
        <w:ind w:left="-141" w:leftChars="-67"/>
        <w:jc w:val="center"/>
        <w:outlineLvl w:val="0"/>
        <w:rPr>
          <w:rStyle w:val="15"/>
          <w:rFonts w:ascii="小标宋" w:eastAsia="小标宋"/>
          <w:b w:val="0"/>
          <w:snapToGrid w:val="0"/>
          <w:color w:val="auto"/>
          <w:sz w:val="44"/>
          <w:szCs w:val="44"/>
          <w:u w:val="none"/>
        </w:rPr>
      </w:pPr>
      <w:r>
        <w:rPr>
          <w:rStyle w:val="15"/>
          <w:rFonts w:hint="eastAsia" w:ascii="小标宋" w:eastAsia="小标宋"/>
          <w:b w:val="0"/>
          <w:snapToGrid w:val="0"/>
          <w:color w:val="auto"/>
          <w:sz w:val="44"/>
          <w:szCs w:val="44"/>
          <w:u w:val="none"/>
        </w:rPr>
        <w:t>第四部分   合同主要条款</w:t>
      </w:r>
    </w:p>
    <w:p>
      <w:pPr>
        <w:pStyle w:val="11"/>
        <w:spacing w:before="0" w:after="0" w:line="520" w:lineRule="exact"/>
        <w:ind w:left="-142" w:leftChars="-68" w:hanging="1"/>
        <w:jc w:val="center"/>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（合同条款最终以实际签订为准）</w:t>
      </w:r>
    </w:p>
    <w:p/>
    <w:p>
      <w:pPr>
        <w:pStyle w:val="11"/>
        <w:tabs>
          <w:tab w:val="right" w:leader="dot" w:pos="9060"/>
        </w:tabs>
        <w:spacing w:before="0" w:after="0" w:line="520" w:lineRule="exact"/>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甲方（采购人）：杭州市环境集团有限公司</w:t>
      </w:r>
    </w:p>
    <w:p>
      <w:pPr>
        <w:pStyle w:val="11"/>
        <w:tabs>
          <w:tab w:val="right" w:leader="dot" w:pos="9060"/>
        </w:tabs>
        <w:spacing w:before="0" w:after="0" w:line="520" w:lineRule="exact"/>
        <w:rPr>
          <w:rStyle w:val="15"/>
          <w:rFonts w:ascii="仿宋_GB2312" w:eastAsia="仿宋_GB2312"/>
          <w:b w:val="0"/>
          <w:snapToGrid w:val="0"/>
          <w:color w:val="auto"/>
          <w:sz w:val="30"/>
          <w:szCs w:val="30"/>
          <w:u w:val="none"/>
        </w:rPr>
      </w:pPr>
      <w:r>
        <w:rPr>
          <w:rStyle w:val="15"/>
          <w:rFonts w:hint="eastAsia" w:ascii="仿宋_GB2312" w:eastAsia="仿宋_GB2312"/>
          <w:b w:val="0"/>
          <w:snapToGrid w:val="0"/>
          <w:color w:val="auto"/>
          <w:sz w:val="30"/>
          <w:szCs w:val="30"/>
          <w:u w:val="none"/>
        </w:rPr>
        <w:t xml:space="preserve">乙方（供应商）： </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为明确双方权利、义务，经甲乙双方协商达成如下协议：</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一、说明</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1.合同基本条款是指采购人（以下简称甲方）和成交供应商（以下简称乙方）应共同遵守的基本原则，并作为双方签约的依据。对于合同的其他条款，双方应本着互谅互让的精神协商解决。</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2.制定“合同主要条款”的依据是《中华人民共和国民法典》。</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二、合同金额</w:t>
      </w:r>
    </w:p>
    <w:tbl>
      <w:tblPr>
        <w:tblStyle w:val="12"/>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4554"/>
        <w:gridCol w:w="1416"/>
        <w:gridCol w:w="153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40" w:type="dxa"/>
            <w:vAlign w:val="center"/>
          </w:tcPr>
          <w:p>
            <w:pPr>
              <w:spacing w:line="480" w:lineRule="exact"/>
              <w:jc w:val="center"/>
              <w:rPr>
                <w:rFonts w:ascii="仿宋_GB2312" w:hAnsi="仿宋_GB2312" w:eastAsia="仿宋_GB2312" w:cs="仿宋_GB2312"/>
                <w:caps/>
                <w:snapToGrid w:val="0"/>
                <w:sz w:val="24"/>
                <w:szCs w:val="24"/>
              </w:rPr>
            </w:pPr>
            <w:r>
              <w:rPr>
                <w:rStyle w:val="15"/>
                <w:rFonts w:hint="eastAsia" w:ascii="仿宋_GB2312" w:hAnsi="仿宋_GB2312" w:eastAsia="仿宋_GB2312" w:cs="仿宋_GB2312"/>
                <w:caps/>
                <w:snapToGrid w:val="0"/>
                <w:color w:val="auto"/>
                <w:sz w:val="24"/>
                <w:szCs w:val="24"/>
                <w:u w:val="none"/>
              </w:rPr>
              <w:t>货物名称</w:t>
            </w:r>
          </w:p>
        </w:tc>
        <w:tc>
          <w:tcPr>
            <w:tcW w:w="4554"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1416"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拟采购数量(吨)</w:t>
            </w:r>
          </w:p>
        </w:tc>
        <w:tc>
          <w:tcPr>
            <w:tcW w:w="1530"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（元/吨）</w:t>
            </w:r>
          </w:p>
        </w:tc>
        <w:tc>
          <w:tcPr>
            <w:tcW w:w="147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40"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柠檬酸</w:t>
            </w:r>
          </w:p>
        </w:tc>
        <w:tc>
          <w:tcPr>
            <w:tcW w:w="4554" w:type="dxa"/>
            <w:vAlign w:val="center"/>
          </w:tcPr>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规格：25kg/袋。</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1.柠檬酸含量，ω/%：99.5-100.5。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次指标：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1.氯化物，ω/%：≤0.005；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2.硫酸盐，ω/%：≤0.015。</w:t>
            </w:r>
          </w:p>
        </w:tc>
        <w:tc>
          <w:tcPr>
            <w:tcW w:w="1416"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w:t>
            </w:r>
          </w:p>
        </w:tc>
        <w:tc>
          <w:tcPr>
            <w:tcW w:w="1530" w:type="dxa"/>
            <w:shd w:val="clear" w:color="auto" w:fill="auto"/>
            <w:vAlign w:val="center"/>
          </w:tcPr>
          <w:p>
            <w:pPr>
              <w:spacing w:line="480" w:lineRule="exact"/>
              <w:jc w:val="center"/>
              <w:rPr>
                <w:rFonts w:ascii="仿宋_GB2312" w:hAnsi="仿宋_GB2312" w:eastAsia="仿宋_GB2312" w:cs="仿宋_GB2312"/>
                <w:sz w:val="24"/>
                <w:szCs w:val="24"/>
              </w:rPr>
            </w:pPr>
          </w:p>
        </w:tc>
        <w:tc>
          <w:tcPr>
            <w:tcW w:w="1476" w:type="dxa"/>
            <w:shd w:val="clear" w:color="auto" w:fill="auto"/>
            <w:vAlign w:val="center"/>
          </w:tcPr>
          <w:p>
            <w:pPr>
              <w:spacing w:line="480" w:lineRule="exact"/>
              <w:jc w:val="center"/>
              <w:rPr>
                <w:rFonts w:ascii="仿宋_GB2312" w:hAnsi="仿宋_GB2312" w:eastAsia="仿宋_GB2312" w:cs="仿宋_GB2312"/>
                <w:sz w:val="24"/>
                <w:szCs w:val="24"/>
              </w:rPr>
            </w:pPr>
          </w:p>
        </w:tc>
      </w:tr>
    </w:tbl>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1.本合同的产品数量根据甲方实际用量按实结算，单价不变。</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2.本合同总价款包括但不限于货物价款、劳务、运输、装卸、管理、保险、税费等可预见或其他不可预见的一切费用。</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3.市场价格波动、停产停供等一应风险由乙方承担。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4.本合同所载“拟采购数量”不视为甲方采购承诺，实际数量以甲方需求为准。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三、供货期及交货时间、地点</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1.供货期：自合同签订之日起1年。按甲方实际需求供货，乙方须在甲方提出供货需求后的3日内将柠檬酸送达至甲方指定地点（杭州市拱墅区临半路138-1号）。</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2.交货方式：本次采购货物采用分批送货方式，每次按甲方实际需求量供货，乙方必须安全、按时送达甲方指定地点。</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四、</w:t>
      </w:r>
      <w:r>
        <w:rPr>
          <w:rStyle w:val="15"/>
          <w:rFonts w:hint="eastAsia" w:ascii="仿宋_GB2312" w:eastAsia="仿宋_GB2312"/>
          <w:b w:val="0"/>
          <w:bCs/>
          <w:snapToGrid w:val="0"/>
          <w:color w:val="auto"/>
          <w:sz w:val="30"/>
          <w:szCs w:val="30"/>
          <w:u w:val="none"/>
          <w:lang w:eastAsia="zh-CN"/>
        </w:rPr>
        <w:t>供货</w:t>
      </w:r>
      <w:r>
        <w:rPr>
          <w:rStyle w:val="15"/>
          <w:rFonts w:hint="eastAsia" w:ascii="仿宋_GB2312" w:eastAsia="仿宋_GB2312"/>
          <w:b w:val="0"/>
          <w:bCs/>
          <w:snapToGrid w:val="0"/>
          <w:color w:val="auto"/>
          <w:sz w:val="30"/>
          <w:szCs w:val="30"/>
          <w:u w:val="none"/>
        </w:rPr>
        <w:t>要求</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售后要求：乙方保证在交货且数量验收后按照甲方要求办理出入库的有关手续。在货物使用过程中，如甲方生产出现异常问题，乙方应随时响应甲方的要求，指派技术人员提供免费现场指导，解决实际问题。如确系货物质量问题，乙方应当及时沟通解决。期间乙方技术人员所产生的一切费用由乙方自行承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2.包装、运输及送货要求：</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2.1送货频次：按甲方实际需求供货，每批次具体送货时间、送货数量以甲方通知为准，乙方必须保证将货物安全、按时送到甲方指定地点。</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2.2送货要求：乙方须按照国家运输规范将所供货物运输至甲方指定地点，并按照国家相关规范完成货物的装卸工作，运输车辆不得混运其他货物。乙方负责所供货物的卸货工作，随车应配备人员防护用品，并对卸货过程中的环境安全负责。每次送货乙方必须有专人到现场，按照甲方要求卸在指定位置。</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2.3为甲方提供7*24小时送货服务，满足甲方应急供货需求。</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2.4运输车辆高度不超过3.8米。</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2.5送货地点：运输、卸货、停放必须遵守甲方场内车辆、人员管理规定，做到有序排队进园区、有序停放、安全运输、走备案路线、安全卸货、服从指挥。送货地址为杭州市拱墅区临半路138-1号，甲方指定地点。</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2.6货物在运输、装卸过程中，发生意外事故和故障损失，均由乙方承担责任。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2.7货物在整个运送过程中产生的一切费用，如货物装卸费用、安全费用、环保费用、办理道路通行证等全部由乙方负责。</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2.8乙方必须遵守有关法律法规及甲方的规章制度。否则，乙方应承担相应责任。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2.9甲方最终以实际验收的供货量进行结算。</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2.10取样：在签订合同时，乙方向甲方以书面形式备案运输车辆、样品取样验收确认人员（乙方出具授权委托书、姓名、身份证号、所属单位），如需更换运输车辆、样品取样验收确认人员，乙方需提前向甲方提交甲方认可的书面更换函。乙方取样验收确认人员须在甲方货物取样单上签名，如乙方拒绝配合取样，则甲方可以单方取样且视为乙方对甲方取样以及检验结果无异议。</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五、验收要求、标准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产品质量要求为合格，且必须符合合同需求规定的产品规格型号、质量和技术要求。产品的质量/技术标准如在询价文件中无相应说明，则按中华人民共和国有关部门颁发的最新国家标准执行，无国家标准的，按普遍认的国内行业标准或甲方认可的其它标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2.产品验收分为到货验收和第三方检测验收，产品质量以第三方检测验收结果为准。</w:t>
      </w:r>
    </w:p>
    <w:p>
      <w:pPr>
        <w:spacing w:line="520" w:lineRule="exact"/>
        <w:ind w:firstLine="600" w:firstLineChars="200"/>
        <w:rPr>
          <w:rFonts w:eastAsia="仿宋_GB2312"/>
        </w:rPr>
      </w:pPr>
      <w:r>
        <w:rPr>
          <w:rStyle w:val="15"/>
          <w:rFonts w:hint="eastAsia" w:ascii="仿宋_GB2312" w:eastAsia="仿宋_GB2312"/>
          <w:bCs/>
          <w:snapToGrid w:val="0"/>
          <w:color w:val="auto"/>
          <w:sz w:val="30"/>
          <w:szCs w:val="30"/>
          <w:u w:val="none"/>
        </w:rPr>
        <w:t>3.批次定义：以单车所运货物为一批次。</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4.到货验收</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乙方送货时随附对应批次货物的出厂质量检测报告和质量合格证复印件和送货清单，其中：出厂质量检测报告和质量合格证需含有生产厂名、产品名称、批号或生产日期、出厂检验项目及结果（包含所有要求的技术参数项目）等，并配合甲方做好每批次的供货数量和外观的验收，到货数量验收以柠檬酸包装袋出厂标明的净含量乘以袋数（双方签字确认）为准、过磅量作为参考。甲方到货验收仅对产品的数量及可见外观进行查验，无法判断产品质量及使用效果。本次验收完成后，甲方可入库并先行使用但并不代表且不应视为产品最终验收合格，同时甲方有权随机抽样检测并以检测结果作为质量判定与货款结算依据。</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5.第三方检测验收</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甲方对到货的合同产品取样留样，乙方应当派人或授权人员参加并现场确认（如果乙方没有派人或授权人员参加取样留样，甲方有权自行取样留样，并视为乙方已经对取样留样进行认可）。甲方送有资质的检测单位进行第三方抽检，检测不合格的检测费用由乙方承担。乙方须认可有资质的检测单位出具的检测数据。</w:t>
      </w:r>
      <w:r>
        <w:rPr>
          <w:rStyle w:val="15"/>
          <w:rFonts w:hint="eastAsia" w:ascii="仿宋_GB2312" w:eastAsia="仿宋_GB2312"/>
          <w:b/>
          <w:bCs w:val="0"/>
          <w:snapToGrid w:val="0"/>
          <w:color w:val="auto"/>
          <w:sz w:val="30"/>
          <w:szCs w:val="30"/>
          <w:u w:val="none"/>
        </w:rPr>
        <w:t>其中主指标每批次送第三方抽检，次指标合同期内不少于</w:t>
      </w:r>
      <w:r>
        <w:rPr>
          <w:rStyle w:val="15"/>
          <w:rFonts w:hint="eastAsia" w:ascii="仿宋_GB2312" w:eastAsia="仿宋_GB2312"/>
          <w:b/>
          <w:bCs w:val="0"/>
          <w:snapToGrid w:val="0"/>
          <w:color w:val="auto"/>
          <w:sz w:val="30"/>
          <w:szCs w:val="30"/>
          <w:u w:val="none"/>
          <w:lang w:val="en-US" w:eastAsia="zh-CN"/>
        </w:rPr>
        <w:t>1</w:t>
      </w:r>
      <w:r>
        <w:rPr>
          <w:rStyle w:val="15"/>
          <w:rFonts w:hint="eastAsia" w:ascii="仿宋_GB2312" w:eastAsia="仿宋_GB2312"/>
          <w:b/>
          <w:bCs w:val="0"/>
          <w:snapToGrid w:val="0"/>
          <w:color w:val="auto"/>
          <w:sz w:val="30"/>
          <w:szCs w:val="30"/>
          <w:u w:val="none"/>
        </w:rPr>
        <w:t>次送第三方抽检。</w:t>
      </w:r>
    </w:p>
    <w:p>
      <w:pPr>
        <w:spacing w:line="520" w:lineRule="exact"/>
        <w:ind w:firstLine="600" w:firstLineChars="200"/>
        <w:rPr>
          <w:rStyle w:val="15"/>
          <w:rFonts w:ascii="仿宋_GB2312" w:eastAsia="仿宋_GB2312" w:hAnsiTheme="minorHAnsi" w:cstheme="minorBidi"/>
          <w:bCs/>
          <w:caps/>
          <w:snapToGrid w:val="0"/>
          <w:color w:val="auto"/>
          <w:sz w:val="30"/>
          <w:szCs w:val="30"/>
        </w:rPr>
      </w:pPr>
      <w:r>
        <w:rPr>
          <w:rStyle w:val="15"/>
          <w:rFonts w:hint="eastAsia" w:ascii="仿宋_GB2312" w:eastAsia="仿宋_GB2312"/>
          <w:bCs/>
          <w:snapToGrid w:val="0"/>
          <w:color w:val="auto"/>
          <w:sz w:val="30"/>
          <w:szCs w:val="30"/>
          <w:u w:val="none"/>
        </w:rPr>
        <w:t>6.</w:t>
      </w:r>
      <w:r>
        <w:rPr>
          <w:rStyle w:val="15"/>
          <w:rFonts w:hint="eastAsia" w:ascii="仿宋_GB2312" w:eastAsia="仿宋_GB2312" w:hAnsiTheme="minorHAnsi" w:cstheme="minorBidi"/>
          <w:bCs/>
          <w:caps/>
          <w:snapToGrid w:val="0"/>
          <w:color w:val="auto"/>
          <w:sz w:val="30"/>
          <w:szCs w:val="30"/>
          <w:u w:val="none"/>
        </w:rPr>
        <w:t>第三方检测结构检定：甲方按需不定期对货物进行第三方检测机构送检，乙方需认可有资质的检测单位出具的检测数据。第三方检测机构由甲方指定且具备相应检测资质。第三方检测根据国标GB/T 8269-2006或GB 1886.235-2016要求进行柠檬酸含量、氯化物、硫酸盐检测，检测结果中若有一项指标不符合标准要求时，则判该批产品为不合格产品。如甲方认为有必要时可以多次送检，乙方应按照前述约定委派专员共同参与样品确认取样，否则甲方有权单方取样。如甲方对同批次货物多次送检的，则以最近一次的检验结果为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7.所供产品不符合甲方质量指标和管理要求，则按不合格程度进行退货、折价或其他赔偿处理。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8.乙方每次供货要保证该批次货物生产日期在到货之日的前六个月内。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FF0000"/>
          <w:sz w:val="30"/>
          <w:szCs w:val="30"/>
          <w:u w:val="none"/>
        </w:rPr>
      </w:pPr>
      <w:r>
        <w:rPr>
          <w:rStyle w:val="15"/>
          <w:rFonts w:hint="eastAsia" w:ascii="仿宋_GB2312" w:eastAsia="仿宋_GB2312"/>
          <w:b w:val="0"/>
          <w:bCs/>
          <w:snapToGrid w:val="0"/>
          <w:color w:val="auto"/>
          <w:sz w:val="30"/>
          <w:szCs w:val="30"/>
          <w:u w:val="none"/>
        </w:rPr>
        <w:t>9.若第三方检测机构检定结果合格时，检测费用由甲方支付；结果不合格时，由乙方支付。</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六、结算及货款支付</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1.货款在产品第三方检测验收合格后，乙方至甲方处办理结算手续，原则按批次结算。双方根据第三方检测验收合格的产品数量和单价结算货款。</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到货验收完成后，双方先按照该批次入库的产品对应的合同额的80%计算预付款。同时在正式结算时，双方结合产品第三方检测验收结果和甲方已支付的预付款结算，多退少补。甲方每次付款均自双方款项确认完成并收到乙方提交的合法等额的增值税专用发票后15个工作日内安排支付。因乙方提供的发票不规范、不合法的，甲方有权顺延货款支付而无需承担任何逾期责任；如引起税务问题的，乙方应承担相应的赔偿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七、税费</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本合同执行中相关的一切税费均由双方依法承担。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八、履约保证金</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在合同签订前，乙方交纳人民币</w:t>
      </w:r>
      <w:r>
        <w:rPr>
          <w:rStyle w:val="15"/>
          <w:rFonts w:hint="eastAsia" w:ascii="仿宋_GB2312" w:eastAsia="仿宋_GB2312"/>
          <w:b w:val="0"/>
          <w:bCs/>
          <w:snapToGrid w:val="0"/>
          <w:color w:val="auto"/>
          <w:sz w:val="30"/>
          <w:szCs w:val="30"/>
        </w:rPr>
        <w:t xml:space="preserve">      </w:t>
      </w:r>
      <w:r>
        <w:rPr>
          <w:rStyle w:val="15"/>
          <w:rFonts w:hint="eastAsia" w:ascii="仿宋_GB2312" w:eastAsia="仿宋_GB2312"/>
          <w:b w:val="0"/>
          <w:bCs/>
          <w:snapToGrid w:val="0"/>
          <w:color w:val="auto"/>
          <w:sz w:val="30"/>
          <w:szCs w:val="30"/>
          <w:u w:val="none"/>
        </w:rPr>
        <w:t>元作为本合同的履约保证金（约合同总价的5%）, 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九、转包或分包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1.本合同范围的货物，应由乙方直接供应，不得转让他人供应。</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2.除非得到甲方的书面同意，乙方不得将本合同范围的货物全部或部分分包给他人供应。</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3.如有转让和未经甲方同意的分包行为，甲方有权解除合同，没收履约保证金并追究乙方违约责任。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十、保密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十一、知识产权</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乙方应保证所提供的货物或其任何一部分均不会侵犯任何第三方的知识产权。</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十二、产权担保</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乙方保证所交付的货物的所有权完全属于乙方且无任何抵押、查封等产权瑕疵。</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十三、违约责任及处罚</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1.对于验收不合格的货物，双方按照以下方式处理：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1.1甲方尚未使用的，乙方应当立即自费运回，逾期视为遗弃。另应无条件2日内更换合格的货物至甲方，由此产生的运输费、装卸费等一切费用由乙方承担。同时乙方按照该批次货物对应合同金额的5%承担违约金。如乙方拒绝或逾期更换的，视同逾期交货，应承担逾期交货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1.2甲方已经使用的，则存在一个主指标（柠檬酸含量）未达到合同要求，甲方扣除该批次货款的20%作为违约金，存在一个次指标（氯化物、硫酸盐）未达到合同要求，甲方扣除该批次货款的5%作为违约金，以此累计叠加直至全部扣除该批次货款。不合格货物如造成甲方损失的，乙方应当足额赔偿。如该批次货款已支付的，甲方有权在履约保证金、应付乙方款项中扣除或另行向乙方追缴。</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如出现三次及以上第三方检测不合格情形，对甲方的生产工艺造成影响或存在弄虚作假情况的，甲方有权终止合同，扣罚全部合同履约保证金，取消乙方参加甲方二年内所有采购项目的资格。</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2.逾期交货违约责任和赔偿：</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2.1如乙方逾期供货的，每逾期一天应支付甲方违约金5000元。逾期超过15天的，甲方有权单方解除合同，扣罚全部合同履约保证金，并要求乙方按照合同总价5%承担违约金，取消其二年内参加甲方所有采购项目的资格。</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2.2经双方同意延期交货不在此列。</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3.由于乙方违约对甲方造成的所有损失（包括因所供产品质量问题导致甲方生产经营损失、甲方被主管部门处罚等损失），全部由乙方承担赔偿责任，且甲方有权终止合同并罚没履约保证金。</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4.乙方的送货车辆与人员一旦进入甲方厂区内，必须严格遵守甲方的内部管理要求。乙方若在进货、卸货、药剂投加过程中发生抽烟、随意丢弃垃圾等不良情况的，除相应损失由乙方照价赔偿外，对抽烟、随意丢弃垃圾等不良情况每发现1次扣款500元人民币，发现3次则须调换驾驶员。</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5.严格遵守交通法规及甲方内部制度，自行负责装卸、运输等过程中的安全环保工作，上述过程中若出现意外，一切经济损失和法律责任由乙方承担，甲方不承担任何责任。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6.在终止合同的情况下，并不解除乙方按已交货部分材料应负的产品质量责任。</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十四、质量保证及售后服务</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1.乙方应按采购文件规定的货物性能、技术要求、质量标准向甲方提供未经使用的全新产品。</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2.质保期为自货物验收合格之日起不少于6个月，质保期内非因甲方的人为原因而出现材料质量问题的，由乙方负责。</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3.乙方保证在交货且初步验收后按照甲方要求办理出入库的有关手续。在货物使用过程中，如甲方生产出现异常问题，乙方应随时响应甲方的要求，必要时24小时到场，指派技术人员提供免费现场指导，解决实际问题。如确系货物质量问题，乙方应当立即退换货。期间乙方技术人员所产生的一切费用由乙方自行承担。</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4.乙方应具备解决紧急问题的能力，如甲方在使用产品过程中发现问题，乙方应及时到现场解决。针对甲方临时性水处理异常等特殊情况时，乙方能提供针对性的专门方案或特制产品，以保障甲方水处理工艺安全，乙方也支持甲方临时向乙方之外的供应商采购满足特定需求该类产品的行动。</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5.乙方不能提供或不能满足质保和售后服务的，甲方有权另行委托第三方供货。</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十五、不可抗力事件处理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在合同有效期内，任何一方因不可抗力事件导致不能履行合同应当立即通知另一方确认并提供相应的证明材料，确系不可抗力影响则合同履行期可延长，其延长期与不可抗力影响期相同。</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十六、争议解决</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因本合同引起的争议，首先由双方友好协商解决；协商不成的，由甲方所在地人民法院管辖。</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十七、通知与送达</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一方向另一方发出的任何通知应当采用书面形式，可以通过专人递送或特快专递发送到本协议载明的联系地址。如果通过专人递送，该等通知在接收时即应视为已经送达；如果通过特快专递，该等通知在发出之日后三个工作日即应视为已经送达。一方变更联系信息，应提前二个工作日书面通知另一方变更后的联系方式。否则，由未通知方承担不利后果。</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2.本协议项下的地址、联系电话等联系方式均为各方有效的送达地址（包括但不限于接收通知、文件以及债务催收和司法文书等）。各方一致确认可以将前述送达地址直接作为相关文件或文书的有效送达地址。</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十八、合同的生效</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1.本合同经甲、乙双方盖章后生效。项目采购过程中有关询价文件、报价文件、澄清文件、承诺书等均为本合同的组成部分，与本合同具有同等效力。本合同未尽事宜以询价、报价文件为准，文件有矛盾之处，以时间后者为准。</w:t>
      </w:r>
    </w:p>
    <w:p>
      <w:pPr>
        <w:pStyle w:val="11"/>
        <w:tabs>
          <w:tab w:val="right" w:leader="dot" w:pos="9060"/>
        </w:tabs>
        <w:spacing w:before="0" w:after="0" w:line="520" w:lineRule="exact"/>
        <w:ind w:firstLine="600" w:firstLineChars="200"/>
        <w:rPr>
          <w:rStyle w:val="15"/>
          <w:rFonts w:ascii="仿宋_GB2312" w:eastAsia="仿宋_GB2312"/>
          <w:b w:val="0"/>
          <w:bCs/>
          <w:snapToGrid w:val="0"/>
          <w:color w:val="auto"/>
          <w:sz w:val="30"/>
          <w:szCs w:val="30"/>
          <w:u w:val="none"/>
        </w:rPr>
      </w:pPr>
      <w:r>
        <w:rPr>
          <w:rStyle w:val="15"/>
          <w:rFonts w:hint="eastAsia" w:ascii="仿宋_GB2312" w:eastAsia="仿宋_GB2312"/>
          <w:b w:val="0"/>
          <w:bCs/>
          <w:snapToGrid w:val="0"/>
          <w:color w:val="auto"/>
          <w:sz w:val="30"/>
          <w:szCs w:val="30"/>
          <w:u w:val="none"/>
        </w:rPr>
        <w:t>2.本合同一式肆份，甲方执贰份、乙方执贰份，效力相同。</w:t>
      </w:r>
    </w:p>
    <w:p>
      <w:pPr>
        <w:pStyle w:val="11"/>
        <w:tabs>
          <w:tab w:val="right" w:leader="dot" w:pos="9060"/>
        </w:tabs>
        <w:spacing w:before="0" w:after="0" w:line="520" w:lineRule="exact"/>
        <w:ind w:firstLine="602" w:firstLineChars="200"/>
        <w:rPr>
          <w:rStyle w:val="15"/>
          <w:rFonts w:ascii="仿宋_GB2312" w:eastAsia="仿宋_GB2312"/>
          <w:snapToGrid w:val="0"/>
          <w:color w:val="auto"/>
          <w:sz w:val="30"/>
          <w:szCs w:val="30"/>
          <w:u w:val="none"/>
        </w:rPr>
      </w:pPr>
    </w:p>
    <w:p>
      <w:pPr>
        <w:widowControl/>
        <w:jc w:val="left"/>
      </w:pPr>
    </w:p>
    <w:p>
      <w:pPr>
        <w:widowControl/>
        <w:jc w:val="left"/>
      </w:pPr>
    </w:p>
    <w:p>
      <w:pPr>
        <w:widowControl/>
        <w:jc w:val="left"/>
      </w:pP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甲方（盖章）：                      乙方（盖章）：             </w:t>
      </w: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                          法定代表人                   </w:t>
      </w: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或授权代表（签字）：                或授权代表（签字）：</w:t>
      </w:r>
    </w:p>
    <w:p>
      <w:pPr>
        <w:spacing w:line="500" w:lineRule="exact"/>
        <w:rPr>
          <w:rFonts w:ascii="仿宋_GB2312" w:hAnsi="宋体" w:eastAsia="仿宋_GB2312" w:cs="宋体"/>
          <w:kern w:val="0"/>
          <w:sz w:val="28"/>
          <w:szCs w:val="28"/>
        </w:rPr>
      </w:pPr>
    </w:p>
    <w:p>
      <w:pPr>
        <w:widowControl/>
        <w:jc w:val="left"/>
        <w:rPr>
          <w:color w:val="FF0000"/>
        </w:rPr>
      </w:pPr>
      <w:r>
        <w:rPr>
          <w:rFonts w:hint="eastAsia" w:ascii="仿宋_GB2312" w:hAnsi="宋体" w:eastAsia="仿宋_GB2312" w:cs="宋体"/>
          <w:kern w:val="0"/>
          <w:sz w:val="28"/>
          <w:szCs w:val="28"/>
        </w:rPr>
        <w:t>签订日期：</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年  月  日</w:t>
      </w:r>
      <w:r>
        <w:rPr>
          <w:color w:val="FF0000"/>
        </w:rPr>
        <w:br w:type="page"/>
      </w:r>
    </w:p>
    <w:p>
      <w:pPr>
        <w:pStyle w:val="11"/>
        <w:spacing w:line="520" w:lineRule="exact"/>
        <w:ind w:left="-141" w:leftChars="-67"/>
        <w:jc w:val="center"/>
        <w:outlineLvl w:val="0"/>
        <w:rPr>
          <w:rStyle w:val="15"/>
          <w:rFonts w:ascii="小标宋" w:eastAsia="小标宋"/>
          <w:b w:val="0"/>
          <w:snapToGrid w:val="0"/>
          <w:color w:val="auto"/>
          <w:sz w:val="44"/>
          <w:szCs w:val="44"/>
          <w:u w:val="none"/>
        </w:rPr>
      </w:pPr>
      <w:r>
        <w:rPr>
          <w:rStyle w:val="15"/>
          <w:rFonts w:hint="eastAsia" w:ascii="小标宋" w:eastAsia="小标宋"/>
          <w:b w:val="0"/>
          <w:snapToGrid w:val="0"/>
          <w:color w:val="auto"/>
          <w:sz w:val="44"/>
          <w:szCs w:val="44"/>
          <w:u w:val="none"/>
        </w:rPr>
        <w:t>第五部分   报价文件格式</w:t>
      </w:r>
    </w:p>
    <w:p>
      <w:pPr>
        <w:spacing w:line="480" w:lineRule="auto"/>
        <w:jc w:val="left"/>
        <w:outlineLvl w:val="0"/>
        <w:rPr>
          <w:rFonts w:ascii="仿宋_GB2312" w:eastAsia="仿宋_GB2312"/>
          <w:b/>
          <w:sz w:val="28"/>
        </w:rPr>
      </w:pPr>
      <w:r>
        <w:rPr>
          <w:rStyle w:val="18"/>
          <w:rFonts w:hint="eastAsia" w:ascii="仿宋_GB2312" w:eastAsia="仿宋_GB2312"/>
          <w:sz w:val="30"/>
        </w:rPr>
        <w:t>附件一：</w:t>
      </w:r>
      <w:r>
        <w:rPr>
          <w:rFonts w:hint="eastAsia" w:ascii="仿宋_GB2312" w:eastAsia="仿宋_GB2312"/>
          <w:b/>
          <w:sz w:val="28"/>
        </w:rPr>
        <w:t xml:space="preserve"> </w:t>
      </w:r>
    </w:p>
    <w:p>
      <w:pPr>
        <w:spacing w:line="480" w:lineRule="auto"/>
        <w:jc w:val="right"/>
        <w:rPr>
          <w:rFonts w:ascii="仿宋_GB2312" w:eastAsia="仿宋_GB2312"/>
          <w:sz w:val="32"/>
        </w:rPr>
      </w:pPr>
    </w:p>
    <w:p>
      <w:pPr>
        <w:spacing w:line="360" w:lineRule="auto"/>
        <w:jc w:val="center"/>
        <w:rPr>
          <w:rFonts w:ascii="仿宋_GB2312" w:eastAsia="仿宋_GB2312"/>
          <w:sz w:val="52"/>
        </w:rPr>
      </w:pPr>
      <w:r>
        <w:rPr>
          <w:rFonts w:hint="eastAsia" w:ascii="仿宋_GB2312" w:eastAsia="仿宋_GB2312"/>
          <w:sz w:val="52"/>
        </w:rPr>
        <w:t>(项目名称)项目</w:t>
      </w:r>
    </w:p>
    <w:p>
      <w:pPr>
        <w:pStyle w:val="11"/>
      </w:pPr>
    </w:p>
    <w:p>
      <w:pPr>
        <w:spacing w:line="360" w:lineRule="auto"/>
        <w:jc w:val="center"/>
        <w:rPr>
          <w:rFonts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jc w:val="center"/>
        <w:rPr>
          <w:rFonts w:ascii="仿宋_GB2312" w:hAnsi="宋体" w:eastAsia="仿宋_GB2312"/>
          <w:sz w:val="44"/>
        </w:rPr>
      </w:pPr>
    </w:p>
    <w:p>
      <w:pPr>
        <w:rPr>
          <w:rFonts w:ascii="仿宋_GB2312" w:hAnsi="宋体" w:eastAsia="仿宋_GB2312"/>
          <w:sz w:val="44"/>
        </w:rPr>
      </w:pPr>
      <w:r>
        <w:rPr>
          <w:rFonts w:hint="eastAsia" w:ascii="仿宋_GB2312" w:hAnsi="宋体" w:eastAsia="仿宋_GB2312"/>
          <w:sz w:val="44"/>
        </w:rPr>
        <w:t xml:space="preserve">             </w:t>
      </w: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pStyle w:val="11"/>
      </w:pPr>
    </w:p>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jc w:val="center"/>
        <w:rPr>
          <w:rFonts w:ascii="仿宋_GB2312" w:hAnsi="宋体" w:eastAsia="仿宋_GB2312"/>
          <w:sz w:val="36"/>
          <w:szCs w:val="36"/>
        </w:rPr>
      </w:pPr>
      <w:r>
        <w:rPr>
          <w:rFonts w:hint="eastAsia" w:ascii="仿宋_GB2312" w:hAnsi="宋体" w:eastAsia="仿宋_GB2312"/>
          <w:sz w:val="36"/>
          <w:szCs w:val="36"/>
        </w:rPr>
        <w:t>报价单位全称</w:t>
      </w:r>
    </w:p>
    <w:p>
      <w:pPr>
        <w:jc w:val="center"/>
        <w:rPr>
          <w:rFonts w:ascii="仿宋_GB2312" w:hAnsi="宋体" w:eastAsia="仿宋_GB2312"/>
          <w:sz w:val="36"/>
          <w:szCs w:val="36"/>
        </w:rPr>
      </w:pPr>
      <w:r>
        <w:rPr>
          <w:rFonts w:ascii="仿宋_GB2312" w:hAnsi="宋体" w:eastAsia="仿宋_GB2312"/>
          <w:sz w:val="36"/>
          <w:szCs w:val="36"/>
        </w:rPr>
        <w:t>202</w:t>
      </w:r>
      <w:r>
        <w:rPr>
          <w:rFonts w:hint="eastAsia" w:ascii="仿宋_GB2312" w:hAnsi="宋体" w:eastAsia="仿宋_GB2312"/>
          <w:sz w:val="36"/>
          <w:szCs w:val="36"/>
        </w:rPr>
        <w:t>4年X月XX日</w:t>
      </w:r>
    </w:p>
    <w:p>
      <w:pPr>
        <w:widowControl/>
        <w:jc w:val="left"/>
        <w:rPr>
          <w:color w:val="FF0000"/>
        </w:rPr>
      </w:pPr>
      <w:r>
        <w:rPr>
          <w:color w:val="FF0000"/>
        </w:rPr>
        <w:br w:type="page"/>
      </w:r>
    </w:p>
    <w:p>
      <w:pPr>
        <w:spacing w:line="480" w:lineRule="auto"/>
        <w:jc w:val="left"/>
        <w:outlineLvl w:val="0"/>
        <w:rPr>
          <w:rStyle w:val="18"/>
          <w:rFonts w:ascii="仿宋_GB2312" w:eastAsia="仿宋_GB2312"/>
          <w:sz w:val="30"/>
        </w:rPr>
      </w:pPr>
      <w:r>
        <w:rPr>
          <w:rStyle w:val="18"/>
          <w:rFonts w:hint="eastAsia" w:ascii="仿宋_GB2312" w:eastAsia="仿宋_GB2312"/>
          <w:sz w:val="30"/>
        </w:rPr>
        <w:t>附件二：</w:t>
      </w:r>
    </w:p>
    <w:p>
      <w:pPr>
        <w:spacing w:line="520" w:lineRule="exact"/>
        <w:jc w:val="center"/>
        <w:rPr>
          <w:rFonts w:ascii="小标宋" w:eastAsia="小标宋"/>
          <w:spacing w:val="40"/>
          <w:sz w:val="44"/>
          <w:szCs w:val="44"/>
        </w:rPr>
      </w:pPr>
      <w:r>
        <w:rPr>
          <w:rFonts w:hint="eastAsia" w:ascii="小标宋" w:eastAsia="小标宋"/>
          <w:spacing w:val="40"/>
          <w:sz w:val="44"/>
          <w:szCs w:val="44"/>
        </w:rPr>
        <w:t>法定代表人授权书</w:t>
      </w:r>
    </w:p>
    <w:p>
      <w:pPr>
        <w:pStyle w:val="11"/>
      </w:pPr>
    </w:p>
    <w:p>
      <w:pPr>
        <w:spacing w:line="520" w:lineRule="exact"/>
        <w:jc w:val="left"/>
        <w:rPr>
          <w:rFonts w:ascii="仿宋_GB2312" w:eastAsia="仿宋_GB2312"/>
          <w:sz w:val="30"/>
          <w:szCs w:val="30"/>
        </w:rPr>
      </w:pPr>
      <w:r>
        <w:rPr>
          <w:rFonts w:hint="eastAsia" w:ascii="仿宋_GB2312" w:eastAsia="仿宋_GB2312"/>
          <w:sz w:val="30"/>
          <w:szCs w:val="30"/>
        </w:rPr>
        <w:t>杭州市环境集团有限公司：</w:t>
      </w:r>
    </w:p>
    <w:p>
      <w:pPr>
        <w:spacing w:line="52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lang w:val="zh-CN"/>
        </w:rPr>
        <w:t>兹委派我公司</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先生/女士(其在本公司的职务是：</w:t>
      </w:r>
      <w:r>
        <w:rPr>
          <w:rFonts w:hint="eastAsia" w:ascii="仿宋_GB2312" w:hAnsi="宋体" w:eastAsia="仿宋_GB2312"/>
          <w:kern w:val="0"/>
          <w:sz w:val="30"/>
          <w:szCs w:val="30"/>
          <w:u w:val="single"/>
          <w:lang w:val="zh-CN"/>
        </w:rPr>
        <w:t xml:space="preserve">    </w:t>
      </w:r>
      <w:r>
        <w:rPr>
          <w:rFonts w:ascii="仿宋_GB2312" w:hAnsi="宋体" w:eastAsia="仿宋_GB2312"/>
          <w:kern w:val="0"/>
          <w:sz w:val="30"/>
          <w:szCs w:val="30"/>
          <w:u w:val="single"/>
          <w:lang w:val="zh-CN"/>
        </w:rPr>
        <w:t xml:space="preserve"> </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 xml:space="preserve"> ，联系电话：</w:t>
      </w:r>
      <w:r>
        <w:rPr>
          <w:rFonts w:hint="eastAsia" w:ascii="仿宋_GB2312" w:hAnsi="宋体" w:eastAsia="仿宋_GB2312"/>
          <w:kern w:val="0"/>
          <w:sz w:val="30"/>
          <w:szCs w:val="30"/>
          <w:u w:val="single"/>
          <w:lang w:val="zh-CN"/>
        </w:rPr>
        <w:t xml:space="preserve">（    </w:t>
      </w:r>
      <w:r>
        <w:rPr>
          <w:rFonts w:ascii="仿宋_GB2312" w:hAnsi="宋体" w:eastAsia="仿宋_GB2312"/>
          <w:kern w:val="0"/>
          <w:sz w:val="30"/>
          <w:szCs w:val="30"/>
          <w:u w:val="single"/>
          <w:lang w:val="zh-CN"/>
        </w:rPr>
        <w:t xml:space="preserve">     </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 xml:space="preserve">，代表我公司全权处理 </w:t>
      </w:r>
      <w:r>
        <w:rPr>
          <w:rFonts w:hint="eastAsia" w:ascii="仿宋_GB2312" w:eastAsia="仿宋_GB2312"/>
          <w:sz w:val="30"/>
          <w:szCs w:val="30"/>
          <w:u w:val="single"/>
        </w:rPr>
        <w:t>（采购项目名称）</w:t>
      </w:r>
      <w:r>
        <w:rPr>
          <w:rFonts w:hint="eastAsia" w:ascii="仿宋_GB2312" w:eastAsia="仿宋_GB2312"/>
          <w:sz w:val="30"/>
          <w:szCs w:val="30"/>
        </w:rPr>
        <w:t>编号为</w:t>
      </w:r>
      <w:r>
        <w:rPr>
          <w:rFonts w:hint="eastAsia" w:ascii="仿宋_GB2312" w:eastAsia="仿宋_GB2312"/>
          <w:sz w:val="30"/>
          <w:szCs w:val="30"/>
          <w:u w:val="single"/>
        </w:rPr>
        <w:t xml:space="preserve">              </w:t>
      </w:r>
      <w:r>
        <w:rPr>
          <w:rFonts w:hint="eastAsia" w:ascii="仿宋_GB2312" w:hAnsi="宋体" w:eastAsia="仿宋_GB2312"/>
          <w:kern w:val="0"/>
          <w:sz w:val="30"/>
          <w:szCs w:val="30"/>
          <w:lang w:val="zh-CN"/>
        </w:rPr>
        <w:t>报价的一切事项，若中标则全权代表本公司签订相关合同，并负责处理合同履行等事宜。</w:t>
      </w:r>
    </w:p>
    <w:p>
      <w:pPr>
        <w:spacing w:line="520" w:lineRule="exact"/>
        <w:ind w:firstLine="602" w:firstLineChars="200"/>
        <w:rPr>
          <w:rFonts w:ascii="仿宋_GB2312" w:hAnsi="宋体" w:eastAsia="仿宋_GB2312"/>
          <w:kern w:val="0"/>
          <w:sz w:val="30"/>
          <w:szCs w:val="30"/>
          <w:lang w:val="zh-CN"/>
        </w:rPr>
      </w:pPr>
      <w:r>
        <w:rPr>
          <w:rFonts w:hint="eastAsia" w:ascii="仿宋_GB2312" w:hAnsi="宋体" w:eastAsia="仿宋_GB2312"/>
          <w:b/>
          <w:kern w:val="0"/>
          <w:sz w:val="30"/>
          <w:szCs w:val="30"/>
          <w:lang w:val="zh-CN"/>
        </w:rPr>
        <w:t>本委托书有效期：</w:t>
      </w:r>
      <w:r>
        <w:rPr>
          <w:rFonts w:hint="eastAsia" w:ascii="仿宋_GB2312" w:hAnsi="宋体" w:eastAsia="仿宋_GB2312"/>
          <w:kern w:val="0"/>
          <w:sz w:val="30"/>
          <w:szCs w:val="30"/>
          <w:lang w:val="zh-CN"/>
        </w:rPr>
        <w:t>自</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年</w:t>
      </w:r>
      <w:r>
        <w:rPr>
          <w:rFonts w:hint="eastAsia" w:ascii="仿宋_GB2312" w:hAnsi="宋体" w:eastAsia="仿宋_GB2312"/>
          <w:kern w:val="0"/>
          <w:sz w:val="30"/>
          <w:szCs w:val="30"/>
          <w:u w:val="single"/>
          <w:lang w:val="zh-CN"/>
        </w:rPr>
        <w:t xml:space="preserve"> </w:t>
      </w:r>
      <w:r>
        <w:rPr>
          <w:rFonts w:ascii="仿宋_GB2312" w:hAnsi="宋体" w:eastAsia="仿宋_GB2312"/>
          <w:kern w:val="0"/>
          <w:sz w:val="30"/>
          <w:szCs w:val="30"/>
          <w:u w:val="single"/>
          <w:lang w:val="zh-CN"/>
        </w:rPr>
        <w:t xml:space="preserve"> </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月</w:t>
      </w:r>
      <w:r>
        <w:rPr>
          <w:rFonts w:hint="eastAsia" w:ascii="仿宋_GB2312" w:hAnsi="宋体" w:eastAsia="仿宋_GB2312"/>
          <w:kern w:val="0"/>
          <w:sz w:val="30"/>
          <w:szCs w:val="30"/>
          <w:u w:val="single"/>
          <w:lang w:val="zh-CN"/>
        </w:rPr>
        <w:t xml:space="preserve"> </w:t>
      </w:r>
      <w:r>
        <w:rPr>
          <w:rFonts w:ascii="仿宋_GB2312" w:hAnsi="宋体" w:eastAsia="仿宋_GB2312"/>
          <w:kern w:val="0"/>
          <w:sz w:val="30"/>
          <w:szCs w:val="30"/>
          <w:u w:val="single"/>
          <w:lang w:val="zh-CN"/>
        </w:rPr>
        <w:t xml:space="preserve">  </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日起至</w:t>
      </w:r>
      <w:r>
        <w:rPr>
          <w:rFonts w:hint="eastAsia" w:ascii="仿宋_GB2312" w:hAnsi="宋体" w:eastAsia="仿宋_GB2312"/>
          <w:kern w:val="0"/>
          <w:sz w:val="30"/>
          <w:szCs w:val="30"/>
          <w:u w:val="single"/>
          <w:lang w:val="zh-CN"/>
        </w:rPr>
        <w:t xml:space="preserve"> </w:t>
      </w:r>
      <w:r>
        <w:rPr>
          <w:rFonts w:ascii="仿宋_GB2312" w:hAnsi="宋体" w:eastAsia="仿宋_GB2312"/>
          <w:kern w:val="0"/>
          <w:sz w:val="30"/>
          <w:szCs w:val="30"/>
          <w:u w:val="single"/>
          <w:lang w:val="zh-CN"/>
        </w:rPr>
        <w:t xml:space="preserve">  </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年</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月</w:t>
      </w:r>
      <w:r>
        <w:rPr>
          <w:rFonts w:hint="eastAsia" w:ascii="仿宋_GB2312" w:hAnsi="宋体" w:eastAsia="仿宋_GB2312"/>
          <w:kern w:val="0"/>
          <w:sz w:val="30"/>
          <w:szCs w:val="30"/>
          <w:u w:val="single"/>
          <w:lang w:val="zh-CN"/>
        </w:rPr>
        <w:t xml:space="preserve">    </w:t>
      </w:r>
      <w:r>
        <w:rPr>
          <w:rFonts w:hint="eastAsia" w:ascii="仿宋_GB2312" w:hAnsi="宋体" w:eastAsia="仿宋_GB2312"/>
          <w:kern w:val="0"/>
          <w:sz w:val="30"/>
          <w:szCs w:val="30"/>
          <w:lang w:val="zh-CN"/>
        </w:rPr>
        <w:t>日止。</w:t>
      </w:r>
    </w:p>
    <w:p>
      <w:pPr>
        <w:spacing w:line="520" w:lineRule="exact"/>
        <w:ind w:firstLine="600" w:firstLineChars="200"/>
        <w:rPr>
          <w:rFonts w:ascii="仿宋_GB2312" w:hAnsi="宋体" w:eastAsia="仿宋_GB2312"/>
          <w:kern w:val="0"/>
          <w:sz w:val="30"/>
          <w:szCs w:val="30"/>
          <w:lang w:val="zh-CN"/>
        </w:rPr>
      </w:pPr>
      <w:r>
        <w:rPr>
          <w:rFonts w:hint="eastAsia" w:ascii="仿宋_GB2312" w:hAnsi="宋体" w:eastAsia="仿宋_GB2312"/>
          <w:kern w:val="0"/>
          <w:sz w:val="30"/>
          <w:szCs w:val="30"/>
          <w:lang w:val="zh-CN"/>
        </w:rPr>
        <w:t>特此告知。</w:t>
      </w:r>
    </w:p>
    <w:p>
      <w:pPr>
        <w:spacing w:line="520" w:lineRule="exact"/>
        <w:rPr>
          <w:rFonts w:eastAsia="仿宋_GB2312"/>
          <w:kern w:val="0"/>
          <w:sz w:val="30"/>
          <w:szCs w:val="30"/>
        </w:rPr>
      </w:pPr>
      <w:r>
        <w:rPr>
          <w:rFonts w:hint="eastAsia" w:ascii="仿宋_GB2312" w:hAnsi="宋体" w:eastAsia="仿宋_GB2312"/>
          <w:kern w:val="0"/>
          <w:sz w:val="30"/>
          <w:szCs w:val="30"/>
          <w:lang w:val="zh-CN"/>
        </w:rPr>
        <w:t>报价人 (公章)：</w:t>
      </w:r>
      <w:r>
        <w:rPr>
          <w:rFonts w:ascii="仿宋_GB2312" w:eastAsia="仿宋_GB2312" w:cs="仿宋_GB2312"/>
          <w:kern w:val="0"/>
          <w:sz w:val="30"/>
          <w:szCs w:val="30"/>
          <w:u w:val="single"/>
          <w:lang w:val="zh-CN"/>
        </w:rPr>
        <w:t xml:space="preserve">                 </w:t>
      </w:r>
    </w:p>
    <w:p>
      <w:pPr>
        <w:spacing w:line="520" w:lineRule="exact"/>
        <w:rPr>
          <w:rFonts w:eastAsia="仿宋_GB2312"/>
          <w:kern w:val="0"/>
          <w:sz w:val="30"/>
          <w:szCs w:val="30"/>
        </w:rPr>
      </w:pPr>
      <w:r>
        <w:rPr>
          <w:rFonts w:hint="eastAsia" w:ascii="仿宋_GB2312" w:hAnsi="宋体" w:eastAsia="仿宋_GB2312"/>
          <w:kern w:val="0"/>
          <w:sz w:val="30"/>
          <w:szCs w:val="30"/>
          <w:lang w:val="zh-CN"/>
        </w:rPr>
        <w:t>法定代表人(签字或盖章)：</w:t>
      </w:r>
      <w:r>
        <w:rPr>
          <w:rFonts w:ascii="仿宋_GB2312" w:eastAsia="仿宋_GB2312" w:cs="仿宋_GB2312"/>
          <w:kern w:val="0"/>
          <w:sz w:val="30"/>
          <w:szCs w:val="30"/>
          <w:u w:val="single"/>
          <w:lang w:val="zh-CN"/>
        </w:rPr>
        <w:t xml:space="preserve">                </w:t>
      </w:r>
    </w:p>
    <w:p>
      <w:pPr>
        <w:spacing w:line="520" w:lineRule="exact"/>
        <w:rPr>
          <w:rFonts w:ascii="仿宋_GB2312" w:eastAsia="仿宋_GB2312"/>
          <w:sz w:val="30"/>
          <w:szCs w:val="30"/>
          <w:u w:val="single"/>
        </w:rPr>
      </w:pPr>
      <w:r>
        <w:rPr>
          <w:rFonts w:hint="eastAsia" w:ascii="仿宋_GB2312" w:hAnsi="宋体" w:eastAsia="仿宋_GB2312"/>
          <w:kern w:val="0"/>
          <w:sz w:val="30"/>
          <w:szCs w:val="30"/>
          <w:lang w:val="zh-CN"/>
        </w:rPr>
        <w:t>签发日期：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520" w:lineRule="exact"/>
        <w:rPr>
          <w:rFonts w:ascii="仿宋_GB2312" w:hAnsi="宋体" w:eastAsia="仿宋_GB2312"/>
          <w:kern w:val="0"/>
          <w:sz w:val="30"/>
          <w:szCs w:val="30"/>
          <w:lang w:val="zh-CN"/>
        </w:rPr>
      </w:pPr>
      <w:r>
        <w:rPr>
          <w:rFonts w:hint="eastAsia" w:ascii="仿宋_GB2312" w:hAnsi="宋体" w:eastAsia="仿宋_GB2312"/>
          <w:kern w:val="0"/>
          <w:sz w:val="30"/>
          <w:szCs w:val="30"/>
          <w:lang w:val="zh-CN"/>
        </w:rPr>
        <w:t>注：法定代表人参加报价的，可以不提供法定代表人授权委托书。</w:t>
      </w:r>
    </w:p>
    <w:p>
      <w:pPr>
        <w:pStyle w:val="11"/>
        <w:spacing w:before="0" w:after="0" w:line="520" w:lineRule="exact"/>
        <w:rPr>
          <w:lang w:val="zh-CN"/>
        </w:rPr>
      </w:pPr>
      <w:r>
        <w:rPr>
          <w:rFonts w:hint="eastAsia" w:ascii="仿宋_GB2312" w:hAnsi="宋体" w:eastAsia="仿宋_GB2312" w:cs="宋体"/>
          <w:kern w:val="0"/>
          <w:sz w:val="30"/>
          <w:szCs w:val="30"/>
        </w:rPr>
        <w:t>附：法定代表人及受委托人的身份证（复印件）</w:t>
      </w:r>
    </w:p>
    <w:tbl>
      <w:tblPr>
        <w:tblStyle w:val="12"/>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2" w:hRule="atLeast"/>
        </w:trPr>
        <w:tc>
          <w:tcPr>
            <w:tcW w:w="7371" w:type="dxa"/>
            <w:vAlign w:val="center"/>
          </w:tcPr>
          <w:p>
            <w:pPr>
              <w:spacing w:after="120"/>
              <w:jc w:val="center"/>
              <w:rPr>
                <w:rFonts w:ascii="仿宋_GB2312" w:hAnsi="宋体" w:eastAsia="仿宋_GB2312"/>
                <w:kern w:val="0"/>
                <w:sz w:val="28"/>
                <w:szCs w:val="28"/>
                <w:lang w:val="zh-CN"/>
              </w:rPr>
            </w:pPr>
            <w:r>
              <w:rPr>
                <w:rFonts w:hint="eastAsia" w:ascii="仿宋_GB2312" w:hAnsi="宋体" w:eastAsia="仿宋_GB2312"/>
                <w:kern w:val="0"/>
                <w:sz w:val="28"/>
                <w:szCs w:val="28"/>
                <w:lang w:val="zh-CN"/>
              </w:rPr>
              <w:t>正反两面身份证复印件</w:t>
            </w:r>
          </w:p>
        </w:tc>
      </w:tr>
    </w:tbl>
    <w:p/>
    <w:p>
      <w:pPr>
        <w:jc w:val="left"/>
        <w:rPr>
          <w:rStyle w:val="18"/>
          <w:rFonts w:ascii="仿宋_GB2312" w:eastAsia="仿宋_GB2312"/>
          <w:sz w:val="30"/>
        </w:rPr>
      </w:pPr>
    </w:p>
    <w:p>
      <w:pPr>
        <w:jc w:val="left"/>
        <w:outlineLvl w:val="0"/>
        <w:rPr>
          <w:rStyle w:val="18"/>
          <w:rFonts w:ascii="仿宋_GB2312" w:eastAsia="仿宋_GB2312"/>
          <w:sz w:val="30"/>
        </w:rPr>
      </w:pPr>
      <w:r>
        <w:rPr>
          <w:rStyle w:val="18"/>
          <w:rFonts w:hint="eastAsia" w:ascii="仿宋_GB2312" w:eastAsia="仿宋_GB2312"/>
          <w:sz w:val="30"/>
        </w:rPr>
        <w:t xml:space="preserve">附件三：  </w:t>
      </w:r>
    </w:p>
    <w:p>
      <w:pPr>
        <w:spacing w:line="520" w:lineRule="exact"/>
        <w:jc w:val="center"/>
        <w:rPr>
          <w:rFonts w:ascii="小标宋" w:eastAsia="小标宋"/>
          <w:spacing w:val="40"/>
          <w:sz w:val="44"/>
          <w:szCs w:val="44"/>
        </w:rPr>
      </w:pPr>
      <w:r>
        <w:rPr>
          <w:rFonts w:hint="eastAsia" w:ascii="小标宋" w:eastAsia="小标宋"/>
          <w:spacing w:val="40"/>
          <w:sz w:val="44"/>
          <w:szCs w:val="44"/>
        </w:rPr>
        <w:t>报价一览表</w:t>
      </w:r>
    </w:p>
    <w:p>
      <w:pPr>
        <w:pStyle w:val="11"/>
        <w:spacing w:line="470" w:lineRule="exact"/>
      </w:pPr>
    </w:p>
    <w:p>
      <w:pPr>
        <w:pStyle w:val="19"/>
        <w:spacing w:line="470" w:lineRule="exact"/>
        <w:jc w:val="left"/>
        <w:rPr>
          <w:rFonts w:ascii="仿宋_GB2312" w:eastAsia="仿宋_GB2312"/>
          <w:b w:val="0"/>
          <w:sz w:val="30"/>
          <w:szCs w:val="30"/>
        </w:rPr>
      </w:pPr>
      <w:r>
        <w:rPr>
          <w:rFonts w:hint="eastAsia" w:ascii="仿宋_GB2312" w:eastAsia="仿宋_GB2312"/>
          <w:b w:val="0"/>
          <w:sz w:val="30"/>
          <w:szCs w:val="30"/>
        </w:rPr>
        <w:t>杭州市环境集团有限公司：</w:t>
      </w:r>
    </w:p>
    <w:p>
      <w:pPr>
        <w:spacing w:line="470" w:lineRule="exact"/>
        <w:ind w:firstLine="600" w:firstLineChars="200"/>
        <w:jc w:val="left"/>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根据贵单位询价文件要求，就</w:t>
      </w:r>
      <w:r>
        <w:rPr>
          <w:rFonts w:hint="eastAsia" w:ascii="仿宋_GB2312" w:eastAsia="仿宋_GB2312"/>
          <w:sz w:val="30"/>
          <w:szCs w:val="30"/>
          <w:u w:val="single"/>
        </w:rPr>
        <w:t xml:space="preserve">                           </w:t>
      </w:r>
      <w:r>
        <w:rPr>
          <w:rFonts w:hint="eastAsia" w:ascii="仿宋_GB2312" w:eastAsia="仿宋_GB2312"/>
          <w:sz w:val="30"/>
          <w:szCs w:val="30"/>
        </w:rPr>
        <w:t>项目报价如下：</w:t>
      </w:r>
    </w:p>
    <w:tbl>
      <w:tblPr>
        <w:tblStyle w:val="12"/>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292"/>
        <w:gridCol w:w="1830"/>
        <w:gridCol w:w="1560"/>
        <w:gridCol w:w="153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40" w:type="dxa"/>
            <w:vAlign w:val="center"/>
          </w:tcPr>
          <w:p>
            <w:pPr>
              <w:spacing w:line="480" w:lineRule="exact"/>
              <w:jc w:val="center"/>
              <w:rPr>
                <w:rStyle w:val="15"/>
                <w:rFonts w:ascii="仿宋_GB2312" w:hAnsi="仿宋_GB2312" w:eastAsia="仿宋_GB2312" w:cs="仿宋_GB2312"/>
                <w:caps/>
                <w:snapToGrid w:val="0"/>
                <w:color w:val="auto"/>
                <w:sz w:val="24"/>
                <w:szCs w:val="24"/>
                <w:u w:val="none"/>
              </w:rPr>
            </w:pPr>
            <w:r>
              <w:rPr>
                <w:rStyle w:val="15"/>
                <w:rFonts w:hint="eastAsia" w:ascii="仿宋_GB2312" w:hAnsi="仿宋_GB2312" w:eastAsia="仿宋_GB2312" w:cs="仿宋_GB2312"/>
                <w:caps/>
                <w:snapToGrid w:val="0"/>
                <w:color w:val="auto"/>
                <w:sz w:val="24"/>
                <w:szCs w:val="24"/>
                <w:u w:val="none"/>
              </w:rPr>
              <w:t>货物名称</w:t>
            </w:r>
          </w:p>
        </w:tc>
        <w:tc>
          <w:tcPr>
            <w:tcW w:w="4122" w:type="dxa"/>
            <w:gridSpan w:val="2"/>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1560"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拟采购数量(吨)</w:t>
            </w:r>
          </w:p>
        </w:tc>
        <w:tc>
          <w:tcPr>
            <w:tcW w:w="1530"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（元/吨）</w:t>
            </w:r>
          </w:p>
        </w:tc>
        <w:tc>
          <w:tcPr>
            <w:tcW w:w="1476"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240" w:type="dxa"/>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柠檬酸</w:t>
            </w:r>
          </w:p>
        </w:tc>
        <w:tc>
          <w:tcPr>
            <w:tcW w:w="4122" w:type="dxa"/>
            <w:gridSpan w:val="2"/>
            <w:shd w:val="clear" w:color="auto" w:fill="auto"/>
            <w:vAlign w:val="center"/>
          </w:tcPr>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规格：25kg/袋。</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1.柠檬酸含量，ω/%：99.5-100.5。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次指标：</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1.氯化物，ω/%：≤0.005；</w:t>
            </w:r>
          </w:p>
          <w:p>
            <w:pPr>
              <w:spacing w:line="4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2.硫酸盐，ω/%：≤0.015。</w:t>
            </w:r>
          </w:p>
        </w:tc>
        <w:tc>
          <w:tcPr>
            <w:tcW w:w="1560" w:type="dxa"/>
            <w:shd w:val="clear" w:color="auto" w:fill="auto"/>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15.2</w:t>
            </w:r>
          </w:p>
        </w:tc>
        <w:tc>
          <w:tcPr>
            <w:tcW w:w="1530" w:type="dxa"/>
            <w:shd w:val="clear" w:color="auto" w:fill="auto"/>
            <w:vAlign w:val="center"/>
          </w:tcPr>
          <w:p>
            <w:pPr>
              <w:spacing w:line="480" w:lineRule="exact"/>
              <w:jc w:val="center"/>
              <w:rPr>
                <w:rFonts w:ascii="仿宋_GB2312" w:hAnsi="仿宋_GB2312" w:eastAsia="仿宋_GB2312" w:cs="仿宋_GB2312"/>
                <w:sz w:val="24"/>
                <w:szCs w:val="24"/>
              </w:rPr>
            </w:pPr>
          </w:p>
        </w:tc>
        <w:tc>
          <w:tcPr>
            <w:tcW w:w="1476" w:type="dxa"/>
            <w:shd w:val="clear" w:color="auto" w:fill="auto"/>
            <w:vAlign w:val="center"/>
          </w:tcPr>
          <w:p>
            <w:pPr>
              <w:spacing w:line="48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532" w:type="dxa"/>
            <w:gridSpan w:val="2"/>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总价</w:t>
            </w:r>
            <w:r>
              <w:rPr>
                <w:rFonts w:hint="eastAsia" w:ascii="仿宋_GB2312" w:hAnsi="仿宋_GB2312" w:eastAsia="仿宋_GB2312" w:cs="仿宋_GB2312"/>
                <w:sz w:val="24"/>
                <w:szCs w:val="24"/>
              </w:rPr>
              <w:t>合计（</w:t>
            </w:r>
            <w:r>
              <w:rPr>
                <w:rFonts w:hint="eastAsia" w:ascii="仿宋_GB2312" w:hAnsi="仿宋_GB2312" w:eastAsia="仿宋_GB2312" w:cs="仿宋_GB2312"/>
                <w:sz w:val="24"/>
                <w:szCs w:val="24"/>
                <w:lang w:eastAsia="zh-CN"/>
              </w:rPr>
              <w:t>小</w:t>
            </w:r>
            <w:r>
              <w:rPr>
                <w:rFonts w:hint="eastAsia" w:ascii="仿宋_GB2312" w:hAnsi="仿宋_GB2312" w:eastAsia="仿宋_GB2312" w:cs="仿宋_GB2312"/>
                <w:sz w:val="24"/>
                <w:szCs w:val="24"/>
              </w:rPr>
              <w:t>写）</w:t>
            </w:r>
          </w:p>
        </w:tc>
        <w:tc>
          <w:tcPr>
            <w:tcW w:w="6396" w:type="dxa"/>
            <w:gridSpan w:val="4"/>
            <w:shd w:val="clear" w:color="auto" w:fill="auto"/>
            <w:vAlign w:val="center"/>
          </w:tcPr>
          <w:p>
            <w:pPr>
              <w:spacing w:line="48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532" w:type="dxa"/>
            <w:gridSpan w:val="2"/>
            <w:vAlign w:val="center"/>
          </w:tcPr>
          <w:p>
            <w:pPr>
              <w:spacing w:line="4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总价合计（大写）</w:t>
            </w:r>
          </w:p>
        </w:tc>
        <w:tc>
          <w:tcPr>
            <w:tcW w:w="6396" w:type="dxa"/>
            <w:gridSpan w:val="4"/>
            <w:shd w:val="clear" w:color="auto" w:fill="auto"/>
            <w:vAlign w:val="center"/>
          </w:tcPr>
          <w:p>
            <w:pPr>
              <w:spacing w:line="480" w:lineRule="exact"/>
              <w:jc w:val="center"/>
              <w:rPr>
                <w:rFonts w:ascii="仿宋_GB2312" w:hAnsi="仿宋_GB2312" w:eastAsia="仿宋_GB2312" w:cs="仿宋_GB2312"/>
                <w:sz w:val="24"/>
                <w:szCs w:val="24"/>
              </w:rPr>
            </w:pPr>
          </w:p>
        </w:tc>
      </w:tr>
    </w:tbl>
    <w:p>
      <w:pPr>
        <w:spacing w:line="470" w:lineRule="exact"/>
        <w:jc w:val="left"/>
        <w:rPr>
          <w:rFonts w:ascii="仿宋_GB2312" w:eastAsia="仿宋_GB2312"/>
          <w:b/>
          <w:sz w:val="30"/>
          <w:szCs w:val="30"/>
        </w:rPr>
      </w:pPr>
    </w:p>
    <w:p>
      <w:pPr>
        <w:spacing w:line="470" w:lineRule="exact"/>
        <w:jc w:val="left"/>
        <w:rPr>
          <w:rFonts w:ascii="仿宋_GB2312" w:eastAsia="仿宋_GB2312"/>
          <w:b/>
          <w:sz w:val="30"/>
          <w:szCs w:val="30"/>
        </w:rPr>
      </w:pPr>
      <w:r>
        <w:rPr>
          <w:rFonts w:hint="eastAsia" w:ascii="仿宋_GB2312" w:eastAsia="仿宋_GB2312"/>
          <w:b/>
          <w:sz w:val="30"/>
          <w:szCs w:val="30"/>
        </w:rPr>
        <w:t>相关要求：</w:t>
      </w:r>
    </w:p>
    <w:p>
      <w:pPr>
        <w:spacing w:line="470" w:lineRule="exact"/>
        <w:ind w:firstLine="600" w:firstLineChars="200"/>
        <w:jc w:val="left"/>
        <w:rPr>
          <w:rFonts w:ascii="仿宋_GB2312" w:eastAsia="仿宋_GB2312"/>
          <w:sz w:val="30"/>
          <w:szCs w:val="30"/>
        </w:rPr>
      </w:pPr>
      <w:r>
        <w:rPr>
          <w:rFonts w:hint="eastAsia" w:ascii="仿宋_GB2312" w:eastAsia="仿宋_GB2312"/>
          <w:sz w:val="30"/>
          <w:szCs w:val="30"/>
        </w:rPr>
        <w:t xml:space="preserve"> 1.</w:t>
      </w:r>
      <w:r>
        <w:rPr>
          <w:rFonts w:hint="eastAsia"/>
        </w:rPr>
        <w:t xml:space="preserve"> </w:t>
      </w:r>
      <w:r>
        <w:rPr>
          <w:rFonts w:hint="eastAsia" w:ascii="仿宋_GB2312" w:eastAsia="仿宋_GB2312"/>
          <w:sz w:val="30"/>
          <w:szCs w:val="30"/>
        </w:rPr>
        <w:t>本项目2024年污水厂柠檬酸采购公开询价项目最高限价人民币94650.4元（含税含运），合</w:t>
      </w:r>
      <w:r>
        <w:rPr>
          <w:rFonts w:ascii="仿宋_GB2312" w:eastAsia="仿宋_GB2312"/>
          <w:sz w:val="30"/>
          <w:szCs w:val="30"/>
        </w:rPr>
        <w:t>计总价超过</w:t>
      </w:r>
      <w:r>
        <w:rPr>
          <w:rFonts w:hint="eastAsia" w:ascii="仿宋_GB2312" w:eastAsia="仿宋_GB2312"/>
          <w:sz w:val="30"/>
          <w:szCs w:val="30"/>
        </w:rPr>
        <w:t>最高限价作无效标处理。</w:t>
      </w:r>
    </w:p>
    <w:p>
      <w:pPr>
        <w:spacing w:line="47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本项目报价为一次性报价，为供应商在采购人指定地点的交货价(包括但不限于货物价款、劳务、运输、装卸、管理、保险、税费等可预见或其他不可预见的一切费用)。</w:t>
      </w:r>
    </w:p>
    <w:p>
      <w:pPr>
        <w:pStyle w:val="11"/>
        <w:spacing w:line="470" w:lineRule="exact"/>
        <w:ind w:firstLine="600" w:firstLineChars="200"/>
        <w:rPr>
          <w:rFonts w:ascii="仿宋_GB2312" w:eastAsia="仿宋_GB2312"/>
          <w:b w:val="0"/>
          <w:caps w:val="0"/>
          <w:sz w:val="30"/>
          <w:szCs w:val="30"/>
        </w:rPr>
      </w:pPr>
      <w:r>
        <w:rPr>
          <w:rFonts w:hint="eastAsia" w:ascii="仿宋_GB2312" w:eastAsia="仿宋_GB2312"/>
          <w:b w:val="0"/>
          <w:caps w:val="0"/>
          <w:sz w:val="30"/>
          <w:szCs w:val="30"/>
        </w:rPr>
        <w:t>3.报价有效期60天。</w:t>
      </w:r>
    </w:p>
    <w:p>
      <w:pPr>
        <w:spacing w:line="470" w:lineRule="exact"/>
        <w:ind w:firstLine="600" w:firstLineChars="200"/>
        <w:jc w:val="left"/>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大写金额与小写金额不一致时，以大写金额为准。若报价明细总价与单价</w:t>
      </w:r>
      <w:r>
        <w:rPr>
          <w:rFonts w:hint="eastAsia" w:ascii="仿宋_GB2312" w:eastAsia="仿宋_GB2312"/>
          <w:sz w:val="30"/>
          <w:szCs w:val="30"/>
          <w:lang w:eastAsia="zh-CN"/>
        </w:rPr>
        <w:t>计算总价</w:t>
      </w:r>
      <w:r>
        <w:rPr>
          <w:rFonts w:hint="eastAsia" w:ascii="仿宋_GB2312" w:eastAsia="仿宋_GB2312"/>
          <w:sz w:val="30"/>
          <w:szCs w:val="30"/>
        </w:rPr>
        <w:t>不符时，则以</w:t>
      </w:r>
      <w:r>
        <w:rPr>
          <w:rFonts w:hint="eastAsia" w:ascii="仿宋_GB2312" w:eastAsia="仿宋_GB2312"/>
          <w:sz w:val="30"/>
          <w:szCs w:val="30"/>
          <w:lang w:eastAsia="zh-CN"/>
        </w:rPr>
        <w:t>总价</w:t>
      </w:r>
      <w:r>
        <w:rPr>
          <w:rFonts w:hint="eastAsia" w:ascii="仿宋_GB2312" w:eastAsia="仿宋_GB2312"/>
          <w:sz w:val="30"/>
          <w:szCs w:val="30"/>
        </w:rPr>
        <w:t>为准。</w:t>
      </w:r>
    </w:p>
    <w:p>
      <w:pPr>
        <w:spacing w:line="470" w:lineRule="exact"/>
        <w:ind w:firstLine="600" w:firstLineChars="200"/>
        <w:jc w:val="left"/>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提供报价单位账户信息：</w:t>
      </w:r>
    </w:p>
    <w:p>
      <w:pPr>
        <w:spacing w:line="470" w:lineRule="exact"/>
        <w:ind w:firstLine="600" w:firstLineChars="200"/>
        <w:jc w:val="left"/>
        <w:rPr>
          <w:rFonts w:ascii="仿宋_GB2312" w:eastAsia="仿宋_GB2312"/>
          <w:sz w:val="30"/>
          <w:szCs w:val="30"/>
        </w:rPr>
      </w:pPr>
      <w:r>
        <w:rPr>
          <w:rFonts w:hint="eastAsia" w:ascii="仿宋_GB2312" w:eastAsia="仿宋_GB2312"/>
          <w:sz w:val="30"/>
          <w:szCs w:val="30"/>
        </w:rPr>
        <w:t>开户银行（及支行）：</w:t>
      </w:r>
      <w:r>
        <w:rPr>
          <w:rFonts w:hint="eastAsia" w:ascii="仿宋_GB2312" w:eastAsia="仿宋_GB2312"/>
          <w:sz w:val="30"/>
          <w:szCs w:val="30"/>
          <w:u w:val="single"/>
        </w:rPr>
        <w:t xml:space="preserve">                          </w:t>
      </w:r>
    </w:p>
    <w:p>
      <w:pPr>
        <w:spacing w:line="470" w:lineRule="exact"/>
        <w:ind w:firstLine="600" w:firstLineChars="200"/>
        <w:jc w:val="left"/>
        <w:rPr>
          <w:rFonts w:ascii="仿宋_GB2312" w:eastAsia="仿宋_GB2312"/>
          <w:sz w:val="30"/>
          <w:szCs w:val="30"/>
          <w:u w:val="single"/>
        </w:rPr>
      </w:pPr>
      <w:r>
        <w:rPr>
          <w:rFonts w:hint="eastAsia" w:ascii="仿宋_GB2312" w:eastAsia="仿宋_GB2312"/>
          <w:sz w:val="30"/>
          <w:szCs w:val="30"/>
        </w:rPr>
        <w:t>开户账号：</w:t>
      </w:r>
      <w:r>
        <w:rPr>
          <w:rFonts w:hint="eastAsia" w:ascii="仿宋_GB2312" w:eastAsia="仿宋_GB2312"/>
          <w:sz w:val="30"/>
          <w:szCs w:val="30"/>
          <w:u w:val="single"/>
        </w:rPr>
        <w:t xml:space="preserve">                          </w:t>
      </w:r>
    </w:p>
    <w:p>
      <w:pPr>
        <w:spacing w:line="470" w:lineRule="exact"/>
      </w:pPr>
    </w:p>
    <w:p>
      <w:pPr>
        <w:spacing w:line="470" w:lineRule="exact"/>
        <w:ind w:firstLine="600" w:firstLineChars="200"/>
        <w:jc w:val="left"/>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报价单位名称（盖章）：</w:t>
      </w:r>
    </w:p>
    <w:p>
      <w:pPr>
        <w:spacing w:line="47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年    月    日</w:t>
      </w:r>
    </w:p>
    <w:p>
      <w:pPr>
        <w:spacing w:line="520" w:lineRule="exact"/>
        <w:ind w:firstLine="600" w:firstLineChars="200"/>
        <w:jc w:val="left"/>
        <w:rPr>
          <w:rFonts w:ascii="仿宋_GB2312" w:eastAsia="仿宋_GB2312"/>
          <w:color w:val="FF0000"/>
          <w:sz w:val="30"/>
          <w:szCs w:val="30"/>
        </w:rPr>
        <w:sectPr>
          <w:footerReference r:id="rId3" w:type="default"/>
          <w:pgSz w:w="11906" w:h="16838"/>
          <w:pgMar w:top="1134" w:right="1418" w:bottom="1701" w:left="1418" w:header="851" w:footer="992" w:gutter="0"/>
          <w:cols w:space="720" w:num="1"/>
          <w:docGrid w:linePitch="312" w:charSpace="0"/>
        </w:sectPr>
      </w:pPr>
    </w:p>
    <w:p>
      <w:pPr>
        <w:spacing w:line="480" w:lineRule="auto"/>
        <w:jc w:val="left"/>
        <w:outlineLvl w:val="0"/>
        <w:rPr>
          <w:rFonts w:ascii="仿宋_GB2312" w:hAnsi="宋体" w:eastAsia="仿宋_GB2312"/>
          <w:sz w:val="32"/>
          <w:szCs w:val="32"/>
        </w:rPr>
      </w:pPr>
      <w:bookmarkStart w:id="7" w:name="_Toc103165678"/>
      <w:bookmarkStart w:id="8" w:name="_Toc108839328"/>
      <w:r>
        <w:rPr>
          <w:rStyle w:val="18"/>
          <w:rFonts w:hint="eastAsia" w:ascii="仿宋_GB2312" w:eastAsia="仿宋_GB2312"/>
          <w:sz w:val="30"/>
        </w:rPr>
        <w:t>附件四：</w:t>
      </w:r>
    </w:p>
    <w:p>
      <w:pPr>
        <w:spacing w:line="480" w:lineRule="auto"/>
        <w:jc w:val="center"/>
        <w:rPr>
          <w:rStyle w:val="18"/>
          <w:rFonts w:ascii="仿宋_GB2312" w:eastAsia="仿宋_GB2312"/>
          <w:sz w:val="30"/>
        </w:rPr>
      </w:pPr>
      <w:r>
        <w:rPr>
          <w:rStyle w:val="18"/>
          <w:rFonts w:hint="eastAsia" w:ascii="仿宋_GB2312" w:eastAsia="仿宋_GB2312"/>
          <w:sz w:val="30"/>
        </w:rPr>
        <w:t>供应商资格要求中提及的提及的药剂类销售资质证明材料</w:t>
      </w: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rPr>
          <w:rStyle w:val="18"/>
          <w:rFonts w:ascii="仿宋_GB2312" w:eastAsia="仿宋_GB2312"/>
          <w:color w:val="FF0000"/>
          <w:sz w:val="30"/>
        </w:rPr>
      </w:pPr>
    </w:p>
    <w:p>
      <w:pPr>
        <w:spacing w:line="480" w:lineRule="auto"/>
        <w:jc w:val="left"/>
        <w:outlineLvl w:val="0"/>
        <w:rPr>
          <w:rFonts w:ascii="仿宋_GB2312" w:hAnsi="宋体" w:eastAsia="仿宋_GB2312"/>
          <w:sz w:val="32"/>
          <w:szCs w:val="32"/>
        </w:rPr>
      </w:pPr>
      <w:r>
        <w:rPr>
          <w:rStyle w:val="18"/>
          <w:rFonts w:hint="eastAsia" w:ascii="仿宋_GB2312" w:eastAsia="仿宋_GB2312"/>
          <w:sz w:val="30"/>
        </w:rPr>
        <w:t>附件</w:t>
      </w:r>
      <w:bookmarkEnd w:id="7"/>
      <w:bookmarkEnd w:id="8"/>
      <w:r>
        <w:rPr>
          <w:rStyle w:val="18"/>
          <w:rFonts w:hint="eastAsia" w:ascii="仿宋_GB2312" w:eastAsia="仿宋_GB2312"/>
          <w:sz w:val="30"/>
        </w:rPr>
        <w:t>五：</w:t>
      </w:r>
    </w:p>
    <w:p>
      <w:pPr>
        <w:spacing w:line="520" w:lineRule="exact"/>
        <w:jc w:val="center"/>
        <w:rPr>
          <w:rFonts w:ascii="小标宋" w:eastAsia="小标宋"/>
          <w:spacing w:val="40"/>
          <w:sz w:val="44"/>
          <w:szCs w:val="44"/>
        </w:rPr>
      </w:pPr>
      <w:r>
        <w:rPr>
          <w:rFonts w:hint="eastAsia" w:ascii="小标宋" w:eastAsia="小标宋"/>
          <w:spacing w:val="40"/>
          <w:sz w:val="44"/>
          <w:szCs w:val="44"/>
        </w:rPr>
        <w:t>股东信息及出资比例信息表</w:t>
      </w:r>
    </w:p>
    <w:p>
      <w:pPr>
        <w:pStyle w:val="11"/>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序号</w:t>
            </w:r>
          </w:p>
        </w:tc>
        <w:tc>
          <w:tcPr>
            <w:tcW w:w="3685"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股东</w:t>
            </w:r>
          </w:p>
        </w:tc>
        <w:tc>
          <w:tcPr>
            <w:tcW w:w="3160"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rPr>
                <w:rFonts w:ascii="仿宋_GB2312" w:hAnsi="宋体" w:eastAsia="仿宋_GB2312"/>
                <w:b/>
                <w:kern w:val="0"/>
                <w:sz w:val="24"/>
              </w:rPr>
            </w:pPr>
          </w:p>
        </w:tc>
        <w:tc>
          <w:tcPr>
            <w:tcW w:w="3685" w:type="dxa"/>
            <w:vAlign w:val="center"/>
          </w:tcPr>
          <w:p>
            <w:pPr>
              <w:spacing w:line="360" w:lineRule="auto"/>
              <w:rPr>
                <w:rFonts w:ascii="仿宋_GB2312" w:hAnsi="宋体" w:eastAsia="仿宋_GB2312"/>
                <w:b/>
                <w:kern w:val="0"/>
                <w:sz w:val="24"/>
              </w:rPr>
            </w:pPr>
          </w:p>
        </w:tc>
        <w:tc>
          <w:tcPr>
            <w:tcW w:w="3160" w:type="dxa"/>
            <w:vAlign w:val="center"/>
          </w:tcPr>
          <w:p>
            <w:pPr>
              <w:spacing w:line="360" w:lineRule="auto"/>
              <w:rPr>
                <w:rFonts w:ascii="仿宋_GB2312" w:hAnsi="宋体"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rPr>
                <w:rFonts w:ascii="仿宋_GB2312" w:hAnsi="宋体" w:eastAsia="仿宋_GB2312"/>
                <w:b/>
                <w:kern w:val="0"/>
                <w:sz w:val="24"/>
              </w:rPr>
            </w:pPr>
          </w:p>
        </w:tc>
        <w:tc>
          <w:tcPr>
            <w:tcW w:w="3685" w:type="dxa"/>
            <w:vAlign w:val="center"/>
          </w:tcPr>
          <w:p>
            <w:pPr>
              <w:spacing w:line="360" w:lineRule="auto"/>
              <w:rPr>
                <w:rFonts w:ascii="仿宋_GB2312" w:hAnsi="宋体" w:eastAsia="仿宋_GB2312"/>
                <w:b/>
                <w:kern w:val="0"/>
                <w:sz w:val="24"/>
              </w:rPr>
            </w:pPr>
          </w:p>
        </w:tc>
        <w:tc>
          <w:tcPr>
            <w:tcW w:w="3160" w:type="dxa"/>
            <w:vAlign w:val="center"/>
          </w:tcPr>
          <w:p>
            <w:pPr>
              <w:spacing w:line="360" w:lineRule="auto"/>
              <w:rPr>
                <w:rFonts w:ascii="仿宋_GB2312" w:hAnsi="宋体"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rPr>
                <w:rFonts w:ascii="仿宋_GB2312" w:hAnsi="宋体" w:eastAsia="仿宋_GB2312"/>
                <w:b/>
                <w:kern w:val="0"/>
                <w:sz w:val="24"/>
              </w:rPr>
            </w:pPr>
          </w:p>
        </w:tc>
        <w:tc>
          <w:tcPr>
            <w:tcW w:w="3685" w:type="dxa"/>
            <w:vAlign w:val="center"/>
          </w:tcPr>
          <w:p>
            <w:pPr>
              <w:spacing w:line="360" w:lineRule="auto"/>
              <w:rPr>
                <w:rFonts w:ascii="仿宋_GB2312" w:hAnsi="宋体" w:eastAsia="仿宋_GB2312"/>
                <w:b/>
                <w:kern w:val="0"/>
                <w:sz w:val="24"/>
              </w:rPr>
            </w:pPr>
          </w:p>
        </w:tc>
        <w:tc>
          <w:tcPr>
            <w:tcW w:w="3160" w:type="dxa"/>
            <w:vAlign w:val="center"/>
          </w:tcPr>
          <w:p>
            <w:pPr>
              <w:spacing w:line="360" w:lineRule="auto"/>
              <w:rPr>
                <w:rFonts w:ascii="仿宋_GB2312" w:hAnsi="宋体"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rPr>
                <w:rFonts w:ascii="仿宋_GB2312" w:hAnsi="宋体" w:eastAsia="仿宋_GB2312"/>
                <w:b/>
                <w:kern w:val="0"/>
                <w:sz w:val="24"/>
              </w:rPr>
            </w:pPr>
          </w:p>
        </w:tc>
        <w:tc>
          <w:tcPr>
            <w:tcW w:w="3685" w:type="dxa"/>
            <w:vAlign w:val="center"/>
          </w:tcPr>
          <w:p>
            <w:pPr>
              <w:spacing w:line="360" w:lineRule="auto"/>
              <w:rPr>
                <w:rFonts w:ascii="仿宋_GB2312" w:hAnsi="宋体" w:eastAsia="仿宋_GB2312"/>
                <w:b/>
                <w:kern w:val="0"/>
                <w:sz w:val="24"/>
              </w:rPr>
            </w:pPr>
          </w:p>
        </w:tc>
        <w:tc>
          <w:tcPr>
            <w:tcW w:w="3160" w:type="dxa"/>
            <w:vAlign w:val="center"/>
          </w:tcPr>
          <w:p>
            <w:pPr>
              <w:spacing w:line="360" w:lineRule="auto"/>
              <w:rPr>
                <w:rFonts w:ascii="仿宋_GB2312" w:hAnsi="宋体"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vAlign w:val="center"/>
          </w:tcPr>
          <w:p>
            <w:pPr>
              <w:spacing w:line="360" w:lineRule="auto"/>
              <w:rPr>
                <w:rFonts w:ascii="仿宋_GB2312" w:hAnsi="宋体" w:eastAsia="仿宋_GB2312"/>
                <w:b/>
                <w:kern w:val="0"/>
                <w:sz w:val="24"/>
              </w:rPr>
            </w:pPr>
            <w:r>
              <w:rPr>
                <w:rFonts w:hint="eastAsia" w:ascii="仿宋_GB2312" w:eastAsia="仿宋_GB2312"/>
                <w:sz w:val="30"/>
              </w:rPr>
              <w:t>……</w:t>
            </w:r>
          </w:p>
        </w:tc>
        <w:tc>
          <w:tcPr>
            <w:tcW w:w="3685" w:type="dxa"/>
            <w:vAlign w:val="center"/>
          </w:tcPr>
          <w:p>
            <w:pPr>
              <w:spacing w:line="360" w:lineRule="auto"/>
              <w:rPr>
                <w:rFonts w:ascii="仿宋_GB2312" w:hAnsi="宋体" w:eastAsia="仿宋_GB2312"/>
                <w:b/>
                <w:kern w:val="0"/>
                <w:sz w:val="24"/>
              </w:rPr>
            </w:pPr>
          </w:p>
        </w:tc>
        <w:tc>
          <w:tcPr>
            <w:tcW w:w="3160" w:type="dxa"/>
            <w:vAlign w:val="center"/>
          </w:tcPr>
          <w:p>
            <w:pPr>
              <w:spacing w:line="360" w:lineRule="auto"/>
              <w:rPr>
                <w:rFonts w:ascii="仿宋_GB2312" w:hAnsi="宋体" w:eastAsia="仿宋_GB2312"/>
                <w:b/>
                <w:kern w:val="0"/>
                <w:sz w:val="24"/>
              </w:rPr>
            </w:pPr>
          </w:p>
        </w:tc>
      </w:tr>
    </w:tbl>
    <w:p>
      <w:pPr>
        <w:spacing w:line="460" w:lineRule="exact"/>
        <w:rPr>
          <w:rFonts w:ascii="仿宋_GB2312" w:eastAsia="仿宋_GB2312"/>
          <w:kern w:val="0"/>
          <w:sz w:val="28"/>
          <w:szCs w:val="28"/>
        </w:rPr>
      </w:pPr>
    </w:p>
    <w:p>
      <w:pPr>
        <w:spacing w:line="460" w:lineRule="exact"/>
        <w:rPr>
          <w:rFonts w:ascii="仿宋_GB2312" w:eastAsia="仿宋_GB2312"/>
          <w:kern w:val="0"/>
          <w:sz w:val="28"/>
          <w:szCs w:val="28"/>
        </w:rPr>
      </w:pPr>
    </w:p>
    <w:p>
      <w:pPr>
        <w:pStyle w:val="11"/>
      </w:pPr>
    </w:p>
    <w:p/>
    <w:p>
      <w:pPr>
        <w:spacing w:line="520" w:lineRule="exact"/>
        <w:ind w:firstLine="600" w:firstLineChars="200"/>
        <w:jc w:val="lef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报价单位名称（盖章）：</w:t>
      </w:r>
    </w:p>
    <w:p>
      <w:pPr>
        <w:pStyle w:val="11"/>
      </w:pPr>
    </w:p>
    <w:p>
      <w:pPr>
        <w:spacing w:line="520" w:lineRule="exact"/>
        <w:ind w:firstLine="600" w:firstLineChars="200"/>
        <w:jc w:val="lef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年    月    日</w:t>
      </w:r>
    </w:p>
    <w:p>
      <w:pPr>
        <w:widowControl/>
        <w:jc w:val="left"/>
        <w:rPr>
          <w:rFonts w:ascii="仿宋_GB2312" w:eastAsia="仿宋_GB2312"/>
          <w:sz w:val="30"/>
          <w:szCs w:val="30"/>
        </w:rPr>
      </w:pPr>
      <w:r>
        <w:rPr>
          <w:rFonts w:ascii="仿宋_GB2312" w:eastAsia="仿宋_GB2312"/>
          <w:sz w:val="30"/>
          <w:szCs w:val="30"/>
        </w:rPr>
        <w:br w:type="page"/>
      </w:r>
    </w:p>
    <w:p>
      <w:pPr>
        <w:spacing w:line="360" w:lineRule="auto"/>
        <w:jc w:val="left"/>
        <w:outlineLvl w:val="0"/>
        <w:rPr>
          <w:rStyle w:val="18"/>
          <w:rFonts w:ascii="仿宋_GB2312" w:eastAsia="仿宋_GB2312"/>
          <w:sz w:val="30"/>
        </w:rPr>
      </w:pPr>
      <w:r>
        <w:rPr>
          <w:rStyle w:val="18"/>
          <w:rFonts w:hint="eastAsia" w:ascii="仿宋_GB2312" w:eastAsia="仿宋_GB2312"/>
          <w:sz w:val="30"/>
        </w:rPr>
        <w:t>附件六：</w:t>
      </w:r>
    </w:p>
    <w:p>
      <w:pPr>
        <w:ind w:firstLine="600" w:firstLineChars="200"/>
        <w:jc w:val="left"/>
        <w:rPr>
          <w:rFonts w:ascii="仿宋_GB2312" w:hAnsi="宋体" w:eastAsia="仿宋_GB2312" w:cs="宋体"/>
          <w:b/>
          <w:kern w:val="0"/>
          <w:sz w:val="30"/>
          <w:szCs w:val="30"/>
        </w:rPr>
      </w:pPr>
      <w:r>
        <w:rPr>
          <w:rFonts w:hint="eastAsia" w:ascii="仿宋_GB2312" w:hAnsi="宋体" w:eastAsia="仿宋_GB2312"/>
          <w:sz w:val="30"/>
          <w:szCs w:val="30"/>
        </w:rPr>
        <w:t>提供“</w:t>
      </w:r>
      <w:r>
        <w:rPr>
          <w:rFonts w:hint="eastAsia" w:ascii="仿宋_GB2312" w:hAnsi="宋体" w:eastAsia="仿宋_GB2312"/>
          <w:b/>
          <w:sz w:val="30"/>
          <w:szCs w:val="30"/>
        </w:rPr>
        <w:t>信用中国”（www.creditchina.gov.cn）</w:t>
      </w:r>
      <w:r>
        <w:rPr>
          <w:rFonts w:hint="eastAsia" w:ascii="仿宋_GB2312" w:hAnsi="宋体" w:eastAsia="仿宋_GB2312"/>
          <w:sz w:val="30"/>
          <w:szCs w:val="30"/>
        </w:rPr>
        <w:t>官方网站的信用记录截图。</w:t>
      </w:r>
    </w:p>
    <w:p>
      <w:pPr>
        <w:pStyle w:val="11"/>
      </w:pPr>
    </w:p>
    <w:p>
      <w:pPr>
        <w:widowControl/>
        <w:jc w:val="left"/>
      </w:pPr>
      <w:r>
        <w:br w:type="page"/>
      </w:r>
    </w:p>
    <w:p>
      <w:pPr>
        <w:spacing w:line="360" w:lineRule="auto"/>
        <w:jc w:val="left"/>
        <w:outlineLvl w:val="0"/>
        <w:rPr>
          <w:rStyle w:val="18"/>
          <w:rFonts w:ascii="仿宋_GB2312" w:eastAsia="仿宋_GB2312"/>
          <w:sz w:val="30"/>
        </w:rPr>
      </w:pPr>
      <w:r>
        <w:rPr>
          <w:rStyle w:val="18"/>
          <w:rFonts w:hint="eastAsia" w:ascii="仿宋_GB2312" w:eastAsia="仿宋_GB2312"/>
          <w:sz w:val="30"/>
        </w:rPr>
        <w:t>附件七：</w:t>
      </w:r>
    </w:p>
    <w:p>
      <w:pPr>
        <w:ind w:firstLine="600" w:firstLineChars="200"/>
        <w:jc w:val="left"/>
        <w:rPr>
          <w:rFonts w:ascii="仿宋_GB2312" w:hAnsi="宋体" w:eastAsia="仿宋_GB2312"/>
          <w:sz w:val="30"/>
          <w:szCs w:val="30"/>
        </w:rPr>
      </w:pPr>
      <w:r>
        <w:rPr>
          <w:rFonts w:hint="eastAsia" w:ascii="仿宋_GB2312" w:hAnsi="宋体" w:eastAsia="仿宋_GB2312"/>
          <w:sz w:val="30"/>
          <w:szCs w:val="30"/>
        </w:rPr>
        <w:t>提供中国政府采购网（www.ccgp.gov.cn）官方网站的信用记录截图。</w:t>
      </w:r>
    </w:p>
    <w:p>
      <w:pPr>
        <w:pStyle w:val="11"/>
      </w:pPr>
    </w:p>
    <w:p>
      <w:pPr>
        <w:widowControl/>
        <w:jc w:val="left"/>
      </w:pPr>
      <w:r>
        <w:br w:type="page"/>
      </w:r>
    </w:p>
    <w:p>
      <w:pPr>
        <w:spacing w:line="360" w:lineRule="auto"/>
        <w:jc w:val="left"/>
        <w:outlineLvl w:val="0"/>
        <w:rPr>
          <w:rStyle w:val="18"/>
          <w:rFonts w:ascii="仿宋_GB2312" w:eastAsia="仿宋_GB2312"/>
          <w:sz w:val="30"/>
        </w:rPr>
      </w:pPr>
      <w:r>
        <w:rPr>
          <w:rStyle w:val="18"/>
          <w:rFonts w:hint="eastAsia" w:ascii="仿宋_GB2312" w:eastAsia="仿宋_GB2312"/>
          <w:sz w:val="30"/>
        </w:rPr>
        <w:t>附件八：</w:t>
      </w:r>
    </w:p>
    <w:p>
      <w:pPr>
        <w:spacing w:line="520" w:lineRule="exact"/>
        <w:jc w:val="center"/>
        <w:rPr>
          <w:rFonts w:ascii="小标宋" w:eastAsia="小标宋"/>
          <w:spacing w:val="40"/>
          <w:sz w:val="44"/>
          <w:szCs w:val="44"/>
        </w:rPr>
      </w:pPr>
      <w:r>
        <w:rPr>
          <w:rFonts w:hint="eastAsia" w:ascii="小标宋" w:eastAsia="小标宋"/>
          <w:spacing w:val="40"/>
          <w:sz w:val="44"/>
          <w:szCs w:val="44"/>
        </w:rPr>
        <w:t>偏离说明表</w:t>
      </w:r>
    </w:p>
    <w:tbl>
      <w:tblPr>
        <w:tblStyle w:val="12"/>
        <w:tblW w:w="830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291"/>
        <w:gridCol w:w="22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2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询价文件条目号</w:t>
            </w:r>
          </w:p>
        </w:tc>
        <w:tc>
          <w:tcPr>
            <w:tcW w:w="229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询价文件条款</w:t>
            </w:r>
          </w:p>
        </w:tc>
        <w:tc>
          <w:tcPr>
            <w:tcW w:w="222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报价文件条款</w:t>
            </w:r>
          </w:p>
        </w:tc>
        <w:tc>
          <w:tcPr>
            <w:tcW w:w="1568"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hAnsi="宋体" w:eastAsia="仿宋_GB2312"/>
                <w:sz w:val="28"/>
                <w:szCs w:val="28"/>
              </w:rPr>
            </w:pPr>
          </w:p>
        </w:tc>
        <w:tc>
          <w:tcPr>
            <w:tcW w:w="2291" w:type="dxa"/>
            <w:vAlign w:val="center"/>
          </w:tcPr>
          <w:p>
            <w:pPr>
              <w:spacing w:line="360" w:lineRule="auto"/>
              <w:rPr>
                <w:rFonts w:ascii="仿宋_GB2312" w:hAnsi="宋体" w:eastAsia="仿宋_GB2312"/>
                <w:sz w:val="28"/>
                <w:szCs w:val="28"/>
              </w:rPr>
            </w:pPr>
          </w:p>
        </w:tc>
        <w:tc>
          <w:tcPr>
            <w:tcW w:w="2223" w:type="dxa"/>
            <w:vAlign w:val="center"/>
          </w:tcPr>
          <w:p>
            <w:pPr>
              <w:spacing w:line="360" w:lineRule="auto"/>
              <w:rPr>
                <w:rFonts w:ascii="仿宋_GB2312" w:hAnsi="宋体" w:eastAsia="仿宋_GB2312"/>
                <w:sz w:val="28"/>
                <w:szCs w:val="28"/>
              </w:rPr>
            </w:pPr>
          </w:p>
        </w:tc>
        <w:tc>
          <w:tcPr>
            <w:tcW w:w="1568" w:type="dxa"/>
            <w:vAlign w:val="center"/>
          </w:tcPr>
          <w:p>
            <w:pPr>
              <w:spacing w:line="360" w:lineRule="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hAnsi="宋体" w:eastAsia="仿宋_GB2312"/>
                <w:sz w:val="28"/>
                <w:szCs w:val="28"/>
              </w:rPr>
            </w:pPr>
          </w:p>
        </w:tc>
        <w:tc>
          <w:tcPr>
            <w:tcW w:w="2291" w:type="dxa"/>
            <w:vAlign w:val="center"/>
          </w:tcPr>
          <w:p>
            <w:pPr>
              <w:spacing w:line="360" w:lineRule="auto"/>
              <w:rPr>
                <w:rFonts w:ascii="仿宋_GB2312" w:hAnsi="宋体" w:eastAsia="仿宋_GB2312"/>
                <w:sz w:val="28"/>
                <w:szCs w:val="28"/>
              </w:rPr>
            </w:pPr>
          </w:p>
        </w:tc>
        <w:tc>
          <w:tcPr>
            <w:tcW w:w="2223" w:type="dxa"/>
            <w:vAlign w:val="center"/>
          </w:tcPr>
          <w:p>
            <w:pPr>
              <w:spacing w:line="360" w:lineRule="auto"/>
              <w:rPr>
                <w:rFonts w:ascii="仿宋_GB2312" w:hAnsi="宋体" w:eastAsia="仿宋_GB2312"/>
                <w:sz w:val="28"/>
                <w:szCs w:val="28"/>
              </w:rPr>
            </w:pPr>
          </w:p>
        </w:tc>
        <w:tc>
          <w:tcPr>
            <w:tcW w:w="1568" w:type="dxa"/>
            <w:vAlign w:val="center"/>
          </w:tcPr>
          <w:p>
            <w:pPr>
              <w:spacing w:line="360" w:lineRule="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spacing w:line="360" w:lineRule="auto"/>
              <w:rPr>
                <w:rFonts w:ascii="仿宋_GB2312" w:eastAsia="仿宋_GB2312"/>
                <w:sz w:val="28"/>
                <w:szCs w:val="28"/>
              </w:rPr>
            </w:pPr>
          </w:p>
        </w:tc>
        <w:tc>
          <w:tcPr>
            <w:tcW w:w="2291" w:type="dxa"/>
            <w:vAlign w:val="center"/>
          </w:tcPr>
          <w:p>
            <w:pPr>
              <w:spacing w:line="360" w:lineRule="auto"/>
              <w:rPr>
                <w:rFonts w:ascii="仿宋_GB2312" w:eastAsia="仿宋_GB2312"/>
                <w:sz w:val="28"/>
                <w:szCs w:val="28"/>
              </w:rPr>
            </w:pPr>
          </w:p>
        </w:tc>
        <w:tc>
          <w:tcPr>
            <w:tcW w:w="2223" w:type="dxa"/>
            <w:vAlign w:val="center"/>
          </w:tcPr>
          <w:p>
            <w:pPr>
              <w:spacing w:line="360" w:lineRule="auto"/>
              <w:rPr>
                <w:rFonts w:ascii="仿宋_GB2312" w:eastAsia="仿宋_GB2312"/>
                <w:sz w:val="28"/>
                <w:szCs w:val="28"/>
              </w:rPr>
            </w:pPr>
          </w:p>
        </w:tc>
        <w:tc>
          <w:tcPr>
            <w:tcW w:w="1568" w:type="dxa"/>
            <w:vAlign w:val="center"/>
          </w:tcPr>
          <w:p>
            <w:pPr>
              <w:spacing w:line="360" w:lineRule="auto"/>
              <w:rPr>
                <w:rFonts w:ascii="仿宋_GB2312" w:eastAsia="仿宋_GB2312"/>
                <w:sz w:val="28"/>
                <w:szCs w:val="28"/>
              </w:rPr>
            </w:pPr>
          </w:p>
        </w:tc>
      </w:tr>
    </w:tbl>
    <w:p>
      <w:pPr>
        <w:spacing w:line="360" w:lineRule="auto"/>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注：若本表填写内容不全或空白则视为无偏离。</w:t>
      </w:r>
    </w:p>
    <w:p>
      <w:pPr>
        <w:pStyle w:val="11"/>
        <w:rPr>
          <w:lang w:val="zh-CN"/>
        </w:rPr>
      </w:pPr>
    </w:p>
    <w:p>
      <w:pPr>
        <w:spacing w:line="520" w:lineRule="exact"/>
        <w:ind w:firstLine="600" w:firstLineChars="200"/>
        <w:jc w:val="lef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报价单位名称（盖章）：</w:t>
      </w:r>
    </w:p>
    <w:p>
      <w:pPr>
        <w:pStyle w:val="11"/>
      </w:pPr>
    </w:p>
    <w:p>
      <w:pPr>
        <w:spacing w:line="520" w:lineRule="exact"/>
        <w:ind w:firstLine="600" w:firstLineChars="200"/>
        <w:jc w:val="left"/>
        <w:rPr>
          <w:rFonts w:hint="eastAsia"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年    月    日</w:t>
      </w:r>
    </w:p>
    <w:p>
      <w:pPr>
        <w:spacing w:line="520" w:lineRule="exact"/>
        <w:ind w:firstLine="600" w:firstLineChars="200"/>
        <w:jc w:val="left"/>
        <w:rPr>
          <w:rFonts w:hint="eastAsia" w:ascii="仿宋_GB2312" w:eastAsia="仿宋_GB2312"/>
          <w:sz w:val="30"/>
          <w:szCs w:val="30"/>
        </w:rPr>
      </w:pPr>
    </w:p>
    <w:p>
      <w:pPr>
        <w:spacing w:line="520" w:lineRule="exact"/>
        <w:ind w:firstLine="600" w:firstLineChars="200"/>
        <w:jc w:val="left"/>
        <w:rPr>
          <w:rFonts w:hint="eastAsia" w:ascii="仿宋_GB2312" w:eastAsia="仿宋_GB2312"/>
          <w:sz w:val="30"/>
          <w:szCs w:val="30"/>
        </w:rPr>
      </w:pPr>
    </w:p>
    <w:p>
      <w:pPr>
        <w:spacing w:line="520" w:lineRule="exact"/>
        <w:ind w:firstLine="600" w:firstLineChars="200"/>
        <w:jc w:val="left"/>
        <w:rPr>
          <w:rFonts w:hint="eastAsia" w:ascii="仿宋_GB2312" w:eastAsia="仿宋_GB2312"/>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Ansi="宋体" w:cs="宋体"/>
          <w:bCs/>
          <w:sz w:val="24"/>
          <w:highlight w:val="none"/>
        </w:rPr>
      </w:pPr>
      <w:r>
        <w:rPr>
          <w:rFonts w:hint="eastAsia" w:hAnsi="宋体" w:cs="宋体"/>
          <w:b/>
          <w:sz w:val="24"/>
          <w:highlight w:val="none"/>
        </w:rPr>
        <w:t>附件</w:t>
      </w:r>
      <w:r>
        <w:rPr>
          <w:rFonts w:hint="eastAsia" w:hAnsi="宋体" w:cs="宋体"/>
          <w:b/>
          <w:sz w:val="28"/>
          <w:szCs w:val="22"/>
          <w:highlight w:val="none"/>
        </w:rPr>
        <w:t>（不需装订在报价文件中）</w:t>
      </w:r>
    </w:p>
    <w:p>
      <w:pPr>
        <w:pStyle w:val="5"/>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jc w:val="center"/>
        <w:textAlignment w:val="auto"/>
        <w:rPr>
          <w:rFonts w:hAnsi="宋体" w:cs="宋体"/>
          <w:b/>
          <w:sz w:val="32"/>
          <w:szCs w:val="32"/>
          <w:highlight w:val="none"/>
        </w:rPr>
      </w:pPr>
      <w:r>
        <w:rPr>
          <w:rFonts w:hint="eastAsia" w:hAnsi="宋体" w:cs="宋体"/>
          <w:b/>
          <w:sz w:val="32"/>
          <w:szCs w:val="32"/>
          <w:highlight w:val="none"/>
        </w:rPr>
        <w:t>退还响应保证金申请书</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杭州市环境集团有限公司   </w:t>
      </w:r>
    </w:p>
    <w:p>
      <w:pPr>
        <w:pageBreakBefore w:val="0"/>
        <w:kinsoku/>
        <w:overflowPunct/>
        <w:topLinePunct w:val="0"/>
        <w:bidi w:val="0"/>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（项目名称）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），现申请退还该笔响应保证金，本申请书也作为收款凭证。</w:t>
      </w:r>
    </w:p>
    <w:tbl>
      <w:tblPr>
        <w:tblStyle w:val="12"/>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供应商（</w:t>
            </w:r>
            <w:r>
              <w:rPr>
                <w:rFonts w:hint="eastAsia" w:ascii="宋体" w:hAnsi="宋体" w:cs="宋体"/>
                <w:b/>
                <w:i/>
                <w:sz w:val="24"/>
                <w:highlight w:val="none"/>
              </w:rPr>
              <w:t>加盖公章</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4084"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联系方式</w:t>
            </w:r>
          </w:p>
        </w:tc>
        <w:tc>
          <w:tcPr>
            <w:tcW w:w="2038" w:type="dxa"/>
            <w:vAlign w:val="center"/>
          </w:tcPr>
          <w:p>
            <w:pPr>
              <w:pageBreakBefore w:val="0"/>
              <w:kinsoku/>
              <w:overflowPunct/>
              <w:topLinePunct w:val="0"/>
              <w:bidi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报价保证金金额（大写）：人民币</w:t>
            </w:r>
          </w:p>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jc w:val="center"/>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报价保证金提交形式：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pageBreakBefore w:val="0"/>
              <w:kinsoku/>
              <w:overflowPunct/>
              <w:topLinePunct w:val="0"/>
              <w:bidi w:val="0"/>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pageBreakBefore w:val="0"/>
              <w:kinsoku/>
              <w:overflowPunct/>
              <w:topLinePunct w:val="0"/>
              <w:bidi w:val="0"/>
              <w:spacing w:line="360" w:lineRule="auto"/>
              <w:rPr>
                <w:rFonts w:ascii="宋体" w:hAnsi="宋体" w:cs="宋体"/>
                <w:sz w:val="24"/>
                <w:highlight w:val="none"/>
              </w:rPr>
            </w:pPr>
          </w:p>
        </w:tc>
        <w:tc>
          <w:tcPr>
            <w:tcW w:w="7729" w:type="dxa"/>
            <w:gridSpan w:val="3"/>
            <w:vAlign w:val="center"/>
          </w:tcPr>
          <w:p>
            <w:pPr>
              <w:pageBreakBefore w:val="0"/>
              <w:kinsoku/>
              <w:overflowPunct/>
              <w:topLinePunct w:val="0"/>
              <w:bidi w:val="0"/>
              <w:spacing w:line="360" w:lineRule="auto"/>
              <w:rPr>
                <w:rFonts w:ascii="宋体" w:hAnsi="宋体" w:cs="宋体"/>
                <w:sz w:val="24"/>
                <w:highlight w:val="none"/>
              </w:rPr>
            </w:pPr>
            <w:r>
              <w:rPr>
                <w:rFonts w:hint="eastAsia" w:ascii="宋体" w:hAnsi="宋体" w:cs="宋体"/>
                <w:sz w:val="24"/>
                <w:highlight w:val="none"/>
              </w:rPr>
              <w:t>银行行号：</w:t>
            </w:r>
          </w:p>
        </w:tc>
      </w:tr>
    </w:tbl>
    <w:p>
      <w:pPr>
        <w:pStyle w:val="2"/>
        <w:pageBreakBefore w:val="0"/>
        <w:kinsoku/>
        <w:overflowPunct/>
        <w:topLinePunct w:val="0"/>
        <w:bidi w:val="0"/>
        <w:spacing w:line="360" w:lineRule="auto"/>
        <w:rPr>
          <w:rFonts w:ascii="宋体" w:hAnsi="宋体" w:cs="宋体"/>
          <w:highlight w:val="none"/>
        </w:rPr>
      </w:pP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jc w:val="center"/>
        <w:rPr>
          <w:rFonts w:ascii="宋体" w:hAnsi="宋体" w:cs="宋体"/>
          <w:b/>
          <w:sz w:val="24"/>
          <w:highlight w:val="none"/>
        </w:rPr>
      </w:pPr>
      <w:r>
        <w:rPr>
          <w:rFonts w:hint="eastAsia" w:ascii="宋体" w:hAnsi="宋体" w:cs="宋体"/>
          <w:b/>
          <w:sz w:val="24"/>
          <w:highlight w:val="none"/>
        </w:rPr>
        <w:t>收 据</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杭州市环境集团有限公司    </w:t>
      </w:r>
      <w:r>
        <w:rPr>
          <w:rFonts w:hint="eastAsia" w:ascii="宋体" w:hAnsi="宋体" w:cs="宋体"/>
          <w:sz w:val="24"/>
          <w:highlight w:val="none"/>
        </w:rPr>
        <w:t>退回</w:t>
      </w:r>
      <w:r>
        <w:rPr>
          <w:rFonts w:hint="eastAsia" w:ascii="宋体" w:hAnsi="宋体" w:cs="宋体"/>
          <w:sz w:val="24"/>
          <w:highlight w:val="none"/>
          <w:u w:val="single"/>
        </w:rPr>
        <w:t xml:space="preserve">  （采购项目名称） </w:t>
      </w:r>
      <w:r>
        <w:rPr>
          <w:rFonts w:hint="eastAsia" w:ascii="宋体" w:hAnsi="宋体" w:cs="宋体"/>
          <w:sz w:val="24"/>
          <w:highlight w:val="none"/>
        </w:rPr>
        <w:t>项目（采购编号</w:t>
      </w:r>
      <w:r>
        <w:rPr>
          <w:rFonts w:hint="eastAsia" w:ascii="宋体" w:hAnsi="宋体" w:cs="宋体"/>
          <w:sz w:val="24"/>
          <w:highlight w:val="none"/>
          <w:u w:val="single"/>
        </w:rPr>
        <w:t xml:space="preserve">          </w:t>
      </w:r>
      <w:r>
        <w:rPr>
          <w:rFonts w:hint="eastAsia" w:ascii="宋体" w:hAnsi="宋体" w:cs="宋体"/>
          <w:sz w:val="24"/>
          <w:highlight w:val="none"/>
        </w:rPr>
        <w:t>）的报价保证金。金额为：大写（人民币：             ） ，小写（RMB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加盖财务专用章</w:t>
      </w:r>
      <w:r>
        <w:rPr>
          <w:rFonts w:hint="eastAsia" w:ascii="宋体" w:hAnsi="宋体" w:cs="宋体"/>
          <w:sz w:val="24"/>
          <w:highlight w:val="none"/>
        </w:rPr>
        <w:t>）</w:t>
      </w:r>
    </w:p>
    <w:p>
      <w:pPr>
        <w:pageBreakBefore w:val="0"/>
        <w:pBdr>
          <w:top w:val="single" w:color="auto" w:sz="4" w:space="1"/>
          <w:left w:val="single" w:color="auto" w:sz="4" w:space="4"/>
          <w:bottom w:val="single" w:color="auto" w:sz="4" w:space="1"/>
          <w:right w:val="single" w:color="auto" w:sz="4" w:space="0"/>
        </w:pBdr>
        <w:kinsoku/>
        <w:overflowPunct/>
        <w:topLinePunct w:val="0"/>
        <w:bidi w:val="0"/>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spacing w:line="520" w:lineRule="exact"/>
        <w:jc w:val="left"/>
        <w:rPr>
          <w:rFonts w:hint="eastAsia" w:ascii="仿宋_GB2312" w:eastAsia="仿宋_GB2312"/>
          <w:sz w:val="30"/>
          <w:szCs w:val="30"/>
          <w:lang w:eastAsia="zh-CN"/>
        </w:rPr>
      </w:pPr>
      <w:r>
        <w:rPr>
          <w:rFonts w:hint="eastAsia" w:hAnsi="宋体" w:cs="宋体"/>
          <w:b/>
          <w:bCs/>
          <w:sz w:val="24"/>
          <w:highlight w:val="none"/>
        </w:rPr>
        <w:t>备注：退还报价保证金申请书可以在报价当日同报价文件一起带到报价现场并交给采购人，并收据生效之日为采购人退还报价保证金之日。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632439"/>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503662"/>
    </w:sdtPr>
    <w:sdtContent>
      <w:p>
        <w:pPr>
          <w:pStyle w:val="9"/>
          <w:jc w:val="center"/>
        </w:pPr>
        <w:r>
          <w:fldChar w:fldCharType="begin"/>
        </w:r>
        <w:r>
          <w:instrText xml:space="preserve">PAGE   \* MERGEFORMAT</w:instrText>
        </w:r>
        <w:r>
          <w:fldChar w:fldCharType="separate"/>
        </w:r>
        <w:r>
          <w:rPr>
            <w:lang w:val="zh-CN"/>
          </w:rPr>
          <w:t>22</w:t>
        </w:r>
        <w:r>
          <w:fldChar w:fldCharType="end"/>
        </w:r>
      </w:p>
    </w:sdtContent>
  </w:sdt>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xMjQ3MDYxMDI3MDRW0lEKTi0uzszPAykwrAUA3UEi/SwAAAA="/>
    <w:docVar w:name="commondata" w:val="eyJoZGlkIjoiZmUxZWZjMDM3MDY1OTEwZTlmZWVjMDczZjU0ODQxZGIifQ=="/>
  </w:docVars>
  <w:rsids>
    <w:rsidRoot w:val="00221043"/>
    <w:rsid w:val="000027E9"/>
    <w:rsid w:val="00004260"/>
    <w:rsid w:val="00083F96"/>
    <w:rsid w:val="0010455F"/>
    <w:rsid w:val="00113FFA"/>
    <w:rsid w:val="0016170D"/>
    <w:rsid w:val="00166281"/>
    <w:rsid w:val="00194CFC"/>
    <w:rsid w:val="0019588B"/>
    <w:rsid w:val="001B521F"/>
    <w:rsid w:val="001C69B2"/>
    <w:rsid w:val="001D6C64"/>
    <w:rsid w:val="001D7EB1"/>
    <w:rsid w:val="001F44BC"/>
    <w:rsid w:val="00221043"/>
    <w:rsid w:val="00236352"/>
    <w:rsid w:val="00264FAA"/>
    <w:rsid w:val="003464AE"/>
    <w:rsid w:val="0038364E"/>
    <w:rsid w:val="0038558E"/>
    <w:rsid w:val="003B5363"/>
    <w:rsid w:val="004176D1"/>
    <w:rsid w:val="00433353"/>
    <w:rsid w:val="00436643"/>
    <w:rsid w:val="00443E45"/>
    <w:rsid w:val="00461930"/>
    <w:rsid w:val="004C78DB"/>
    <w:rsid w:val="0053764E"/>
    <w:rsid w:val="005846F5"/>
    <w:rsid w:val="005C5EB3"/>
    <w:rsid w:val="005D030F"/>
    <w:rsid w:val="005D0A39"/>
    <w:rsid w:val="0060397F"/>
    <w:rsid w:val="00606493"/>
    <w:rsid w:val="006916C1"/>
    <w:rsid w:val="00700655"/>
    <w:rsid w:val="0071206E"/>
    <w:rsid w:val="00715415"/>
    <w:rsid w:val="008207ED"/>
    <w:rsid w:val="008257D6"/>
    <w:rsid w:val="008730D0"/>
    <w:rsid w:val="008E616C"/>
    <w:rsid w:val="00900031"/>
    <w:rsid w:val="009118AC"/>
    <w:rsid w:val="009128A2"/>
    <w:rsid w:val="00954222"/>
    <w:rsid w:val="009655BD"/>
    <w:rsid w:val="009D0376"/>
    <w:rsid w:val="009F591E"/>
    <w:rsid w:val="00A105D6"/>
    <w:rsid w:val="00A24EF9"/>
    <w:rsid w:val="00A505DC"/>
    <w:rsid w:val="00AF1DEA"/>
    <w:rsid w:val="00AF6E97"/>
    <w:rsid w:val="00B31BC3"/>
    <w:rsid w:val="00B43E07"/>
    <w:rsid w:val="00B72B84"/>
    <w:rsid w:val="00B77586"/>
    <w:rsid w:val="00B84C18"/>
    <w:rsid w:val="00B8501C"/>
    <w:rsid w:val="00BB1364"/>
    <w:rsid w:val="00BC3564"/>
    <w:rsid w:val="00BE1FB2"/>
    <w:rsid w:val="00BF4CF6"/>
    <w:rsid w:val="00C11672"/>
    <w:rsid w:val="00CB3C27"/>
    <w:rsid w:val="00CC4DAE"/>
    <w:rsid w:val="00CF075E"/>
    <w:rsid w:val="00D52C2F"/>
    <w:rsid w:val="00DA7CA7"/>
    <w:rsid w:val="00E0465E"/>
    <w:rsid w:val="00E13EF7"/>
    <w:rsid w:val="00E154D9"/>
    <w:rsid w:val="00E505ED"/>
    <w:rsid w:val="00E80B80"/>
    <w:rsid w:val="00EA0A16"/>
    <w:rsid w:val="00EA22A3"/>
    <w:rsid w:val="00F2398B"/>
    <w:rsid w:val="00F2482D"/>
    <w:rsid w:val="00F33183"/>
    <w:rsid w:val="00F7625A"/>
    <w:rsid w:val="00FB1529"/>
    <w:rsid w:val="00FB3701"/>
    <w:rsid w:val="01201F55"/>
    <w:rsid w:val="01255120"/>
    <w:rsid w:val="013E54DE"/>
    <w:rsid w:val="017B11E4"/>
    <w:rsid w:val="018B4085"/>
    <w:rsid w:val="018F2EE2"/>
    <w:rsid w:val="01B841E6"/>
    <w:rsid w:val="023C7107"/>
    <w:rsid w:val="024F4447"/>
    <w:rsid w:val="027F0673"/>
    <w:rsid w:val="03393105"/>
    <w:rsid w:val="03534AF2"/>
    <w:rsid w:val="04DD7BBC"/>
    <w:rsid w:val="05A50F26"/>
    <w:rsid w:val="05EA2DDC"/>
    <w:rsid w:val="05F860B0"/>
    <w:rsid w:val="0790350F"/>
    <w:rsid w:val="07AA7EEF"/>
    <w:rsid w:val="084518C0"/>
    <w:rsid w:val="08CB2A51"/>
    <w:rsid w:val="097924AD"/>
    <w:rsid w:val="0A2B2758"/>
    <w:rsid w:val="0A3D1946"/>
    <w:rsid w:val="0A454A85"/>
    <w:rsid w:val="0A6767AA"/>
    <w:rsid w:val="0A9B21B5"/>
    <w:rsid w:val="0AB71035"/>
    <w:rsid w:val="0AD3127A"/>
    <w:rsid w:val="0B0B0FC6"/>
    <w:rsid w:val="0B416BA9"/>
    <w:rsid w:val="0B6251C3"/>
    <w:rsid w:val="0BD0037E"/>
    <w:rsid w:val="0C201306"/>
    <w:rsid w:val="0C7E427E"/>
    <w:rsid w:val="0D7330E0"/>
    <w:rsid w:val="0D9773A6"/>
    <w:rsid w:val="0DAE46EF"/>
    <w:rsid w:val="0DFC36AD"/>
    <w:rsid w:val="0E5F2043"/>
    <w:rsid w:val="0F50583A"/>
    <w:rsid w:val="0F703076"/>
    <w:rsid w:val="10547FCC"/>
    <w:rsid w:val="107F5B03"/>
    <w:rsid w:val="108856CC"/>
    <w:rsid w:val="10AD2A04"/>
    <w:rsid w:val="12411FD6"/>
    <w:rsid w:val="12B207DE"/>
    <w:rsid w:val="12B502CE"/>
    <w:rsid w:val="12DF4C7F"/>
    <w:rsid w:val="135E44C2"/>
    <w:rsid w:val="13637D2A"/>
    <w:rsid w:val="13C82EA6"/>
    <w:rsid w:val="13F25F1E"/>
    <w:rsid w:val="15514A1F"/>
    <w:rsid w:val="17DD00AB"/>
    <w:rsid w:val="18B52DD6"/>
    <w:rsid w:val="18C4126B"/>
    <w:rsid w:val="199649B5"/>
    <w:rsid w:val="1A0C7662"/>
    <w:rsid w:val="1A466ACD"/>
    <w:rsid w:val="1B245FF1"/>
    <w:rsid w:val="1B574618"/>
    <w:rsid w:val="1BF34341"/>
    <w:rsid w:val="1C4814E4"/>
    <w:rsid w:val="1C484909"/>
    <w:rsid w:val="1CCE26B8"/>
    <w:rsid w:val="1DB96EC4"/>
    <w:rsid w:val="1DDA6E3B"/>
    <w:rsid w:val="1DEF1908"/>
    <w:rsid w:val="1E821382"/>
    <w:rsid w:val="1EA34795"/>
    <w:rsid w:val="1F0F78A5"/>
    <w:rsid w:val="1F6F0182"/>
    <w:rsid w:val="1FAB746F"/>
    <w:rsid w:val="1FC550BE"/>
    <w:rsid w:val="201178DE"/>
    <w:rsid w:val="20AE771A"/>
    <w:rsid w:val="21311468"/>
    <w:rsid w:val="21CB18BC"/>
    <w:rsid w:val="21F04E7F"/>
    <w:rsid w:val="22087C6F"/>
    <w:rsid w:val="224439AE"/>
    <w:rsid w:val="22D25B3D"/>
    <w:rsid w:val="22E345E0"/>
    <w:rsid w:val="22E83DA8"/>
    <w:rsid w:val="237F4601"/>
    <w:rsid w:val="23C95987"/>
    <w:rsid w:val="24853FA4"/>
    <w:rsid w:val="248F084E"/>
    <w:rsid w:val="24CB17A3"/>
    <w:rsid w:val="259F2E44"/>
    <w:rsid w:val="25DF76E4"/>
    <w:rsid w:val="25FA451E"/>
    <w:rsid w:val="269828CB"/>
    <w:rsid w:val="27551D1D"/>
    <w:rsid w:val="27992FAE"/>
    <w:rsid w:val="28285372"/>
    <w:rsid w:val="28A569C3"/>
    <w:rsid w:val="28CE392E"/>
    <w:rsid w:val="28F2772E"/>
    <w:rsid w:val="29583A35"/>
    <w:rsid w:val="296D0787"/>
    <w:rsid w:val="29D47BDE"/>
    <w:rsid w:val="2A44220C"/>
    <w:rsid w:val="2A6952D3"/>
    <w:rsid w:val="2A737CF7"/>
    <w:rsid w:val="2AC450FA"/>
    <w:rsid w:val="2B7B3A0B"/>
    <w:rsid w:val="2C1B3211"/>
    <w:rsid w:val="2C6E17C2"/>
    <w:rsid w:val="2C956D4E"/>
    <w:rsid w:val="2D1C6182"/>
    <w:rsid w:val="2D9669B1"/>
    <w:rsid w:val="2DCC4E73"/>
    <w:rsid w:val="2E7C01C6"/>
    <w:rsid w:val="2E862DF3"/>
    <w:rsid w:val="2EE23DA1"/>
    <w:rsid w:val="2F230642"/>
    <w:rsid w:val="2F426D05"/>
    <w:rsid w:val="2F782E8B"/>
    <w:rsid w:val="2F957310"/>
    <w:rsid w:val="2FA80B90"/>
    <w:rsid w:val="3014657B"/>
    <w:rsid w:val="30450A8C"/>
    <w:rsid w:val="30615860"/>
    <w:rsid w:val="319173AA"/>
    <w:rsid w:val="327411B4"/>
    <w:rsid w:val="32D305D1"/>
    <w:rsid w:val="33061F6E"/>
    <w:rsid w:val="33105D86"/>
    <w:rsid w:val="33184290"/>
    <w:rsid w:val="337A1509"/>
    <w:rsid w:val="349F4E22"/>
    <w:rsid w:val="355A755C"/>
    <w:rsid w:val="35A149B6"/>
    <w:rsid w:val="36527A5E"/>
    <w:rsid w:val="36BC7C90"/>
    <w:rsid w:val="378422A3"/>
    <w:rsid w:val="38084565"/>
    <w:rsid w:val="380A4A95"/>
    <w:rsid w:val="38115F56"/>
    <w:rsid w:val="388859B9"/>
    <w:rsid w:val="38A5656B"/>
    <w:rsid w:val="38FA68B7"/>
    <w:rsid w:val="39513713"/>
    <w:rsid w:val="399931A7"/>
    <w:rsid w:val="39DF785B"/>
    <w:rsid w:val="3A3C2EFF"/>
    <w:rsid w:val="3A514BDD"/>
    <w:rsid w:val="3AC21656"/>
    <w:rsid w:val="3B23087F"/>
    <w:rsid w:val="3BF94AE7"/>
    <w:rsid w:val="3CA31014"/>
    <w:rsid w:val="3D096A38"/>
    <w:rsid w:val="3E8310FD"/>
    <w:rsid w:val="3ECD05CA"/>
    <w:rsid w:val="3ED543B5"/>
    <w:rsid w:val="3F446ADE"/>
    <w:rsid w:val="3F9B5FD2"/>
    <w:rsid w:val="40B30F05"/>
    <w:rsid w:val="41913B31"/>
    <w:rsid w:val="4218760A"/>
    <w:rsid w:val="425D67DA"/>
    <w:rsid w:val="428E1E1E"/>
    <w:rsid w:val="42A463CD"/>
    <w:rsid w:val="436F05C3"/>
    <w:rsid w:val="43FB34E3"/>
    <w:rsid w:val="443B4404"/>
    <w:rsid w:val="44D25347"/>
    <w:rsid w:val="4508410A"/>
    <w:rsid w:val="45502E32"/>
    <w:rsid w:val="45C216EA"/>
    <w:rsid w:val="4682575E"/>
    <w:rsid w:val="47B9023E"/>
    <w:rsid w:val="48883E62"/>
    <w:rsid w:val="491F5EC6"/>
    <w:rsid w:val="492E50F9"/>
    <w:rsid w:val="49843F7B"/>
    <w:rsid w:val="4999217F"/>
    <w:rsid w:val="49CB3958"/>
    <w:rsid w:val="49EE7713"/>
    <w:rsid w:val="4A3C6604"/>
    <w:rsid w:val="4A8D25F2"/>
    <w:rsid w:val="4B740831"/>
    <w:rsid w:val="4C177328"/>
    <w:rsid w:val="4C443323"/>
    <w:rsid w:val="4CE74F4D"/>
    <w:rsid w:val="4DC332C4"/>
    <w:rsid w:val="4E832A53"/>
    <w:rsid w:val="4E8D38D2"/>
    <w:rsid w:val="4F2F1494"/>
    <w:rsid w:val="4F605C65"/>
    <w:rsid w:val="4F652159"/>
    <w:rsid w:val="4FA17635"/>
    <w:rsid w:val="4FF63749"/>
    <w:rsid w:val="503543AA"/>
    <w:rsid w:val="50884351"/>
    <w:rsid w:val="50A224C3"/>
    <w:rsid w:val="51A0391C"/>
    <w:rsid w:val="51EE53CA"/>
    <w:rsid w:val="52B46702"/>
    <w:rsid w:val="52DC0984"/>
    <w:rsid w:val="537A08C9"/>
    <w:rsid w:val="53D55AFF"/>
    <w:rsid w:val="5418672F"/>
    <w:rsid w:val="54F00716"/>
    <w:rsid w:val="550A17D8"/>
    <w:rsid w:val="554271C4"/>
    <w:rsid w:val="5583158B"/>
    <w:rsid w:val="55853555"/>
    <w:rsid w:val="55F07033"/>
    <w:rsid w:val="5610122D"/>
    <w:rsid w:val="565B363B"/>
    <w:rsid w:val="56D0674C"/>
    <w:rsid w:val="57C40364"/>
    <w:rsid w:val="57D61E46"/>
    <w:rsid w:val="5895714E"/>
    <w:rsid w:val="59192495"/>
    <w:rsid w:val="59E446EB"/>
    <w:rsid w:val="5A1037AC"/>
    <w:rsid w:val="5AC5005A"/>
    <w:rsid w:val="5AFB7913"/>
    <w:rsid w:val="5BC411B1"/>
    <w:rsid w:val="5BE70AC5"/>
    <w:rsid w:val="5C4A33C5"/>
    <w:rsid w:val="5C9A78E6"/>
    <w:rsid w:val="5D736C54"/>
    <w:rsid w:val="5DD03E68"/>
    <w:rsid w:val="5DF122AD"/>
    <w:rsid w:val="5FFC2665"/>
    <w:rsid w:val="606F2B03"/>
    <w:rsid w:val="608E322F"/>
    <w:rsid w:val="60A6305A"/>
    <w:rsid w:val="613A51F3"/>
    <w:rsid w:val="615B11E9"/>
    <w:rsid w:val="617438DB"/>
    <w:rsid w:val="61B53A89"/>
    <w:rsid w:val="61B9304F"/>
    <w:rsid w:val="623A526C"/>
    <w:rsid w:val="63FA3522"/>
    <w:rsid w:val="64320204"/>
    <w:rsid w:val="643A375C"/>
    <w:rsid w:val="6481138B"/>
    <w:rsid w:val="64D6094F"/>
    <w:rsid w:val="65093D0E"/>
    <w:rsid w:val="65BC6B1F"/>
    <w:rsid w:val="665925BF"/>
    <w:rsid w:val="66A955AA"/>
    <w:rsid w:val="67022AB0"/>
    <w:rsid w:val="676236F6"/>
    <w:rsid w:val="67AD1EF3"/>
    <w:rsid w:val="67B37AAD"/>
    <w:rsid w:val="6841155D"/>
    <w:rsid w:val="687A1F68"/>
    <w:rsid w:val="694641F3"/>
    <w:rsid w:val="6A2B5E01"/>
    <w:rsid w:val="6A2E6E71"/>
    <w:rsid w:val="6A4B016C"/>
    <w:rsid w:val="6A7B50CC"/>
    <w:rsid w:val="6B283F6F"/>
    <w:rsid w:val="6B296AAC"/>
    <w:rsid w:val="6BDF4621"/>
    <w:rsid w:val="6C81627F"/>
    <w:rsid w:val="6CA65D3B"/>
    <w:rsid w:val="6CC07F10"/>
    <w:rsid w:val="6CC83FFB"/>
    <w:rsid w:val="6CD37D51"/>
    <w:rsid w:val="6D0715D4"/>
    <w:rsid w:val="6D604233"/>
    <w:rsid w:val="6E036EFC"/>
    <w:rsid w:val="701B0E2E"/>
    <w:rsid w:val="714B0D57"/>
    <w:rsid w:val="71777D9E"/>
    <w:rsid w:val="71AC3EEB"/>
    <w:rsid w:val="722D077C"/>
    <w:rsid w:val="73A34F95"/>
    <w:rsid w:val="73AC2EBA"/>
    <w:rsid w:val="73FA4F68"/>
    <w:rsid w:val="74196B2F"/>
    <w:rsid w:val="74534AF2"/>
    <w:rsid w:val="74A837A2"/>
    <w:rsid w:val="74F72F88"/>
    <w:rsid w:val="75295853"/>
    <w:rsid w:val="7534466A"/>
    <w:rsid w:val="753F0BD2"/>
    <w:rsid w:val="75523EA3"/>
    <w:rsid w:val="75722DB1"/>
    <w:rsid w:val="7613329E"/>
    <w:rsid w:val="7686417E"/>
    <w:rsid w:val="76A34141"/>
    <w:rsid w:val="770B16B4"/>
    <w:rsid w:val="779A33A8"/>
    <w:rsid w:val="77CA50CB"/>
    <w:rsid w:val="788756E6"/>
    <w:rsid w:val="791378D4"/>
    <w:rsid w:val="7AD81021"/>
    <w:rsid w:val="7B0E3A42"/>
    <w:rsid w:val="7C0B35E0"/>
    <w:rsid w:val="7C655D5E"/>
    <w:rsid w:val="7C6617ED"/>
    <w:rsid w:val="7CAC1243"/>
    <w:rsid w:val="7D851CBD"/>
    <w:rsid w:val="7DF06F0E"/>
    <w:rsid w:val="7EB54AC3"/>
    <w:rsid w:val="7F4B2EC8"/>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00" w:lineRule="atLeast"/>
    </w:pPr>
    <w:rPr>
      <w:color w:val="0000FF"/>
      <w:sz w:val="24"/>
    </w:rPr>
  </w:style>
  <w:style w:type="paragraph" w:styleId="3">
    <w:name w:val="Body Text First Indent"/>
    <w:basedOn w:val="2"/>
    <w:next w:val="1"/>
    <w:autoRedefine/>
    <w:qFormat/>
    <w:uiPriority w:val="0"/>
    <w:pPr>
      <w:spacing w:after="120" w:line="240" w:lineRule="auto"/>
      <w:ind w:firstLine="420" w:firstLineChars="100"/>
    </w:pPr>
    <w:rPr>
      <w:color w:val="auto"/>
      <w:sz w:val="21"/>
    </w:rPr>
  </w:style>
  <w:style w:type="paragraph" w:styleId="4">
    <w:name w:val="annotation text"/>
    <w:basedOn w:val="1"/>
    <w:autoRedefine/>
    <w:semiHidden/>
    <w:unhideWhenUsed/>
    <w:qFormat/>
    <w:uiPriority w:val="99"/>
    <w:pPr>
      <w:jc w:val="left"/>
    </w:pPr>
  </w:style>
  <w:style w:type="paragraph" w:styleId="5">
    <w:name w:val="Plain Text"/>
    <w:basedOn w:val="1"/>
    <w:next w:val="6"/>
    <w:autoRedefine/>
    <w:qFormat/>
    <w:uiPriority w:val="0"/>
    <w:rPr>
      <w:rFonts w:ascii="宋体" w:hAnsi="Courier New"/>
      <w:sz w:val="21"/>
    </w:rPr>
  </w:style>
  <w:style w:type="paragraph" w:styleId="6">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2"/>
    <w:autoRedefine/>
    <w:semiHidden/>
    <w:unhideWhenUsed/>
    <w:qFormat/>
    <w:uiPriority w:val="99"/>
    <w:rPr>
      <w:rFonts w:ascii="宋体"/>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after="120"/>
      <w:jc w:val="left"/>
    </w:pPr>
    <w:rPr>
      <w:b/>
      <w:cap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qFormat/>
    <w:uiPriority w:val="99"/>
    <w:rPr>
      <w:color w:val="0000FF"/>
      <w:u w:val="single"/>
    </w:rPr>
  </w:style>
  <w:style w:type="character" w:customStyle="1" w:styleId="16">
    <w:name w:val="日期 字符"/>
    <w:basedOn w:val="14"/>
    <w:link w:val="7"/>
    <w:autoRedefine/>
    <w:semiHidden/>
    <w:qFormat/>
    <w:uiPriority w:val="99"/>
    <w:rPr>
      <w:rFonts w:ascii="Times New Roman" w:hAnsi="Times New Roman" w:eastAsia="宋体" w:cs="Times New Roman"/>
      <w:szCs w:val="20"/>
    </w:rPr>
  </w:style>
  <w:style w:type="table" w:customStyle="1" w:styleId="17">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8">
    <w:name w:val="标题 1 Char Char"/>
    <w:autoRedefine/>
    <w:qFormat/>
    <w:uiPriority w:val="0"/>
    <w:rPr>
      <w:rFonts w:eastAsia="宋体"/>
      <w:b/>
      <w:spacing w:val="-2"/>
      <w:sz w:val="24"/>
      <w:lang w:val="en-US" w:eastAsia="zh-CN"/>
    </w:rPr>
  </w:style>
  <w:style w:type="paragraph" w:customStyle="1" w:styleId="19">
    <w:name w:val="一、标题"/>
    <w:basedOn w:val="1"/>
    <w:autoRedefine/>
    <w:qFormat/>
    <w:uiPriority w:val="0"/>
    <w:rPr>
      <w:b/>
      <w:sz w:val="28"/>
    </w:rPr>
  </w:style>
  <w:style w:type="character" w:customStyle="1" w:styleId="20">
    <w:name w:val="页眉 字符"/>
    <w:basedOn w:val="14"/>
    <w:link w:val="10"/>
    <w:autoRedefine/>
    <w:qFormat/>
    <w:uiPriority w:val="99"/>
    <w:rPr>
      <w:rFonts w:ascii="Times New Roman" w:hAnsi="Times New Roman" w:eastAsia="宋体" w:cs="Times New Roman"/>
      <w:sz w:val="18"/>
      <w:szCs w:val="18"/>
    </w:rPr>
  </w:style>
  <w:style w:type="character" w:customStyle="1" w:styleId="21">
    <w:name w:val="页脚 字符"/>
    <w:basedOn w:val="14"/>
    <w:link w:val="9"/>
    <w:autoRedefine/>
    <w:qFormat/>
    <w:uiPriority w:val="99"/>
    <w:rPr>
      <w:rFonts w:ascii="Times New Roman" w:hAnsi="Times New Roman" w:eastAsia="宋体" w:cs="Times New Roman"/>
      <w:sz w:val="18"/>
      <w:szCs w:val="18"/>
    </w:rPr>
  </w:style>
  <w:style w:type="character" w:customStyle="1" w:styleId="22">
    <w:name w:val="批注框文本 字符"/>
    <w:basedOn w:val="14"/>
    <w:link w:val="8"/>
    <w:autoRedefine/>
    <w:semiHidden/>
    <w:qFormat/>
    <w:uiPriority w:val="99"/>
    <w:rPr>
      <w:rFonts w:ascii="宋体" w:hAnsi="Times New Roman" w:eastAsia="宋体" w:cs="Times New Roman"/>
      <w:kern w:val="2"/>
      <w:sz w:val="18"/>
      <w:szCs w:val="18"/>
    </w:rPr>
  </w:style>
  <w:style w:type="table" w:customStyle="1" w:styleId="23">
    <w:name w:val="网格型1"/>
    <w:basedOn w:val="12"/>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修订1"/>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11900</Words>
  <Characters>12513</Characters>
  <Lines>93</Lines>
  <Paragraphs>26</Paragraphs>
  <TotalTime>9</TotalTime>
  <ScaleCrop>false</ScaleCrop>
  <LinksUpToDate>false</LinksUpToDate>
  <CharactersWithSpaces>13166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2023-04-17T06:03:00Z</dcterms:created>
  <dc:creator>DELL</dc:creator>
  <cp:lastModifiedBy>聂甜甜</cp:lastModifiedBy>
  <dcterms:modified xsi:type="dcterms:W3CDTF">2024-06-13T00:50:58Z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FE1B7A2E18BC4B0BA2E9A4EB25128D70</vt:lpwstr>
  </property>
</Properties>
</file>